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339" w:rsidRPr="00237339" w:rsidRDefault="00237339" w:rsidP="00237339">
      <w:pPr>
        <w:pBdr>
          <w:top w:val="single" w:sz="6" w:space="8" w:color="auto"/>
          <w:left w:val="single" w:sz="6" w:space="8" w:color="auto"/>
          <w:bottom w:val="single" w:sz="6" w:space="8" w:color="auto"/>
          <w:right w:val="single" w:sz="6" w:space="8" w:color="auto"/>
        </w:pBdr>
        <w:shd w:val="clear" w:color="auto" w:fill="E6E6E6"/>
        <w:spacing w:line="240" w:lineRule="auto"/>
        <w:jc w:val="center"/>
        <w:rPr>
          <w:rFonts w:eastAsia="Times New Roman"/>
          <w:b/>
        </w:rPr>
      </w:pPr>
      <w:r w:rsidRPr="00237339">
        <w:rPr>
          <w:rFonts w:eastAsia="Times New Roman"/>
          <w:b/>
        </w:rPr>
        <w:t>MARCHE PUBLIC DE TRAVAUX</w:t>
      </w:r>
    </w:p>
    <w:p w:rsidR="00237339" w:rsidRPr="00237339" w:rsidRDefault="00237339" w:rsidP="00237339">
      <w:pPr>
        <w:pBdr>
          <w:top w:val="single" w:sz="6" w:space="8" w:color="auto"/>
          <w:left w:val="single" w:sz="6" w:space="8" w:color="auto"/>
          <w:bottom w:val="single" w:sz="6" w:space="8" w:color="auto"/>
          <w:right w:val="single" w:sz="6" w:space="8" w:color="auto"/>
        </w:pBdr>
        <w:shd w:val="clear" w:color="auto" w:fill="E6E6E6"/>
        <w:spacing w:line="240" w:lineRule="auto"/>
        <w:jc w:val="center"/>
        <w:rPr>
          <w:rFonts w:eastAsia="Times New Roman"/>
          <w:b/>
        </w:rPr>
      </w:pPr>
    </w:p>
    <w:p w:rsidR="00237339" w:rsidRPr="00237339" w:rsidRDefault="00237339" w:rsidP="00237339">
      <w:pPr>
        <w:pBdr>
          <w:top w:val="single" w:sz="6" w:space="8" w:color="auto"/>
          <w:left w:val="single" w:sz="6" w:space="8" w:color="auto"/>
          <w:bottom w:val="single" w:sz="6" w:space="8" w:color="auto"/>
          <w:right w:val="single" w:sz="6" w:space="8" w:color="auto"/>
        </w:pBdr>
        <w:shd w:val="clear" w:color="auto" w:fill="E6E6E6"/>
        <w:spacing w:line="240" w:lineRule="auto"/>
        <w:jc w:val="center"/>
        <w:rPr>
          <w:rFonts w:eastAsia="Times New Roman"/>
          <w:b/>
        </w:rPr>
      </w:pPr>
      <w:r w:rsidRPr="00237339">
        <w:rPr>
          <w:rFonts w:eastAsia="Times New Roman"/>
          <w:b/>
        </w:rPr>
        <w:t>CAHIER DES CLAUSES TECHNIQUES PARTICULIERES</w:t>
      </w:r>
    </w:p>
    <w:p w:rsidR="00237339" w:rsidRPr="00237339" w:rsidRDefault="00237339" w:rsidP="00237339">
      <w:pPr>
        <w:pBdr>
          <w:top w:val="single" w:sz="6" w:space="8" w:color="auto"/>
          <w:left w:val="single" w:sz="6" w:space="8" w:color="auto"/>
          <w:bottom w:val="single" w:sz="6" w:space="8" w:color="auto"/>
          <w:right w:val="single" w:sz="6" w:space="8" w:color="auto"/>
        </w:pBdr>
        <w:shd w:val="clear" w:color="auto" w:fill="E6E6E6"/>
        <w:spacing w:line="240" w:lineRule="auto"/>
        <w:jc w:val="center"/>
        <w:rPr>
          <w:rFonts w:eastAsia="Times New Roman"/>
          <w:b/>
        </w:rPr>
      </w:pPr>
    </w:p>
    <w:p w:rsidR="00237339" w:rsidRPr="00237339" w:rsidRDefault="00237339" w:rsidP="00237339">
      <w:pPr>
        <w:pBdr>
          <w:top w:val="single" w:sz="6" w:space="8" w:color="auto"/>
          <w:left w:val="single" w:sz="6" w:space="8" w:color="auto"/>
          <w:bottom w:val="single" w:sz="6" w:space="8" w:color="auto"/>
          <w:right w:val="single" w:sz="6" w:space="8" w:color="auto"/>
        </w:pBdr>
        <w:shd w:val="clear" w:color="auto" w:fill="E6E6E6"/>
        <w:spacing w:line="240" w:lineRule="auto"/>
        <w:jc w:val="center"/>
        <w:rPr>
          <w:rFonts w:eastAsia="Times New Roman"/>
          <w:b/>
        </w:rPr>
      </w:pPr>
      <w:r w:rsidRPr="00237339">
        <w:rPr>
          <w:rFonts w:eastAsia="Times New Roman"/>
          <w:b/>
        </w:rPr>
        <w:t>(CCTP)</w:t>
      </w:r>
    </w:p>
    <w:p w:rsidR="00237339" w:rsidRPr="00237339" w:rsidRDefault="00237339" w:rsidP="00237339">
      <w:pPr>
        <w:spacing w:line="240" w:lineRule="auto"/>
        <w:jc w:val="center"/>
        <w:rPr>
          <w:rFonts w:eastAsia="Times New Roman"/>
          <w:b/>
          <w:szCs w:val="20"/>
        </w:rPr>
      </w:pPr>
    </w:p>
    <w:p w:rsidR="00237339" w:rsidRPr="00237339" w:rsidRDefault="00237339" w:rsidP="00237339">
      <w:pPr>
        <w:spacing w:line="240" w:lineRule="auto"/>
        <w:jc w:val="center"/>
        <w:rPr>
          <w:rFonts w:eastAsia="Times New Roman"/>
          <w:b/>
          <w:szCs w:val="20"/>
        </w:rPr>
      </w:pPr>
    </w:p>
    <w:p w:rsidR="00237339" w:rsidRPr="00237339" w:rsidRDefault="00237339" w:rsidP="00237339">
      <w:pPr>
        <w:spacing w:line="240" w:lineRule="auto"/>
        <w:jc w:val="center"/>
        <w:rPr>
          <w:rFonts w:eastAsia="Times New Roman"/>
          <w:b/>
        </w:rPr>
      </w:pPr>
    </w:p>
    <w:p w:rsidR="00237339" w:rsidRPr="00237339" w:rsidRDefault="00237339" w:rsidP="00237339">
      <w:pPr>
        <w:spacing w:line="240" w:lineRule="auto"/>
        <w:jc w:val="center"/>
        <w:rPr>
          <w:rFonts w:eastAsia="Times New Roman"/>
          <w:b/>
        </w:rPr>
      </w:pPr>
    </w:p>
    <w:p w:rsidR="00237339" w:rsidRPr="00237339" w:rsidRDefault="00237339" w:rsidP="00237339">
      <w:pPr>
        <w:spacing w:line="240" w:lineRule="auto"/>
        <w:jc w:val="center"/>
        <w:rPr>
          <w:rFonts w:eastAsia="Times New Roman"/>
          <w:b/>
          <w:u w:val="single"/>
        </w:rPr>
      </w:pPr>
    </w:p>
    <w:p w:rsidR="008D2B4E" w:rsidRDefault="00237339" w:rsidP="00237339">
      <w:pPr>
        <w:pBdr>
          <w:top w:val="single" w:sz="6" w:space="8" w:color="auto"/>
          <w:left w:val="single" w:sz="6" w:space="8" w:color="auto"/>
          <w:bottom w:val="single" w:sz="6" w:space="8" w:color="auto"/>
          <w:right w:val="single" w:sz="6" w:space="8" w:color="auto"/>
        </w:pBdr>
        <w:spacing w:line="240" w:lineRule="auto"/>
        <w:rPr>
          <w:rFonts w:eastAsia="Times New Roman"/>
        </w:rPr>
      </w:pPr>
      <w:r w:rsidRPr="00237339">
        <w:rPr>
          <w:rFonts w:eastAsia="Times New Roman"/>
          <w:b/>
        </w:rPr>
        <w:t>Maître de l’ouvrage</w:t>
      </w:r>
      <w:r w:rsidRPr="00237339">
        <w:rPr>
          <w:rFonts w:eastAsia="Times New Roman"/>
        </w:rPr>
        <w:t xml:space="preserve"> </w:t>
      </w:r>
      <w:r w:rsidR="008D2B4E">
        <w:rPr>
          <w:rFonts w:eastAsia="Times New Roman"/>
        </w:rPr>
        <w:t>: État - Ministère des Armées</w:t>
      </w:r>
    </w:p>
    <w:p w:rsidR="00EB6CA7" w:rsidRPr="008D2B4E" w:rsidRDefault="00EB6CA7" w:rsidP="00237339">
      <w:pPr>
        <w:pBdr>
          <w:top w:val="single" w:sz="6" w:space="8" w:color="auto"/>
          <w:left w:val="single" w:sz="6" w:space="8" w:color="auto"/>
          <w:bottom w:val="single" w:sz="6" w:space="8" w:color="auto"/>
          <w:right w:val="single" w:sz="6" w:space="8" w:color="auto"/>
        </w:pBdr>
        <w:spacing w:line="240" w:lineRule="auto"/>
        <w:rPr>
          <w:rFonts w:eastAsia="Times New Roman"/>
        </w:rPr>
      </w:pPr>
      <w:r>
        <w:rPr>
          <w:rFonts w:eastAsia="Times New Roman"/>
        </w:rPr>
        <w:t xml:space="preserve">                                      Service d’Infrastructure de la Défense Sud Est</w:t>
      </w:r>
    </w:p>
    <w:p w:rsidR="00237339" w:rsidRPr="00237339" w:rsidRDefault="00237339" w:rsidP="00237339">
      <w:pPr>
        <w:spacing w:line="240" w:lineRule="auto"/>
        <w:jc w:val="center"/>
        <w:rPr>
          <w:rFonts w:eastAsia="Times New Roman"/>
          <w:b/>
          <w:u w:val="single"/>
        </w:rPr>
      </w:pPr>
    </w:p>
    <w:p w:rsidR="00237339" w:rsidRPr="00237339" w:rsidRDefault="00237339" w:rsidP="00EB6CA7">
      <w:pPr>
        <w:pBdr>
          <w:top w:val="single" w:sz="6" w:space="8" w:color="auto"/>
          <w:left w:val="single" w:sz="6" w:space="8" w:color="auto"/>
          <w:bottom w:val="single" w:sz="6" w:space="8" w:color="auto"/>
          <w:right w:val="single" w:sz="6" w:space="8" w:color="auto"/>
        </w:pBdr>
        <w:spacing w:line="240" w:lineRule="auto"/>
        <w:ind w:left="1843" w:hanging="1843"/>
        <w:rPr>
          <w:rFonts w:eastAsia="Times New Roman"/>
          <w:b/>
          <w:u w:val="single"/>
        </w:rPr>
      </w:pPr>
      <w:r w:rsidRPr="00237339">
        <w:rPr>
          <w:rFonts w:eastAsia="Times New Roman"/>
          <w:b/>
        </w:rPr>
        <w:t>Maîtrise d’œuvre</w:t>
      </w:r>
      <w:r w:rsidR="00EB6CA7">
        <w:rPr>
          <w:rFonts w:eastAsia="Times New Roman"/>
        </w:rPr>
        <w:t xml:space="preserve"> : Service d’Infrastructure de la D</w:t>
      </w:r>
      <w:r w:rsidRPr="00237339">
        <w:rPr>
          <w:rFonts w:eastAsia="Times New Roman"/>
        </w:rPr>
        <w:t>éfense</w:t>
      </w:r>
      <w:r w:rsidR="00EB6CA7">
        <w:rPr>
          <w:rFonts w:eastAsia="Times New Roman"/>
        </w:rPr>
        <w:t xml:space="preserve"> Sud Est</w:t>
      </w:r>
      <w:r w:rsidR="00EB6CA7">
        <w:rPr>
          <w:rFonts w:eastAsia="Times New Roman"/>
        </w:rPr>
        <w:br/>
        <w:t>Unité de Soutien de l’Infrastructure de la Défense de Lyon – Antenne           d’Ambérieu-en-Bugey</w:t>
      </w:r>
    </w:p>
    <w:p w:rsidR="00237339" w:rsidRPr="00237339" w:rsidRDefault="00237339" w:rsidP="00237339">
      <w:pPr>
        <w:spacing w:line="240" w:lineRule="auto"/>
        <w:jc w:val="center"/>
        <w:rPr>
          <w:rFonts w:eastAsia="Times New Roman"/>
          <w:b/>
          <w:u w:val="single"/>
        </w:rPr>
      </w:pPr>
    </w:p>
    <w:p w:rsidR="00237339" w:rsidRPr="00237339" w:rsidRDefault="00237339" w:rsidP="00237339">
      <w:pPr>
        <w:spacing w:line="240" w:lineRule="auto"/>
        <w:jc w:val="center"/>
        <w:rPr>
          <w:rFonts w:eastAsia="Times New Roman"/>
          <w:b/>
          <w:u w:val="single"/>
        </w:rPr>
      </w:pPr>
    </w:p>
    <w:p w:rsidR="00E16A6C" w:rsidRDefault="00237339" w:rsidP="005026E7">
      <w:pPr>
        <w:pBdr>
          <w:top w:val="single" w:sz="6" w:space="8" w:color="auto"/>
          <w:left w:val="single" w:sz="6" w:space="8" w:color="auto"/>
          <w:bottom w:val="single" w:sz="6" w:space="0" w:color="auto"/>
          <w:right w:val="single" w:sz="6" w:space="8" w:color="auto"/>
        </w:pBdr>
        <w:spacing w:line="240" w:lineRule="auto"/>
        <w:rPr>
          <w:rFonts w:eastAsia="Times New Roman"/>
          <w:sz w:val="24"/>
          <w:szCs w:val="24"/>
        </w:rPr>
      </w:pPr>
      <w:r w:rsidRPr="00237339">
        <w:rPr>
          <w:rFonts w:eastAsia="Times New Roman"/>
          <w:b/>
        </w:rPr>
        <w:t>Objet du marché</w:t>
      </w:r>
      <w:r w:rsidRPr="00237339">
        <w:rPr>
          <w:rFonts w:eastAsia="Times New Roman"/>
        </w:rPr>
        <w:t xml:space="preserve"> : </w:t>
      </w:r>
      <w:r w:rsidR="005D360C">
        <w:rPr>
          <w:rFonts w:eastAsia="Times New Roman"/>
        </w:rPr>
        <w:t xml:space="preserve"> </w:t>
      </w:r>
      <w:r w:rsidRPr="00237339">
        <w:rPr>
          <w:rFonts w:eastAsia="Times New Roman"/>
          <w:sz w:val="24"/>
          <w:szCs w:val="24"/>
        </w:rPr>
        <w:t xml:space="preserve">AMBERIEU EN BUGEY (01) </w:t>
      </w:r>
      <w:r w:rsidR="00D37CDC">
        <w:rPr>
          <w:rFonts w:eastAsia="Times New Roman"/>
          <w:sz w:val="24"/>
          <w:szCs w:val="24"/>
        </w:rPr>
        <w:t xml:space="preserve">– </w:t>
      </w:r>
      <w:r w:rsidR="005026E7">
        <w:rPr>
          <w:rFonts w:eastAsia="Times New Roman"/>
          <w:sz w:val="24"/>
          <w:szCs w:val="24"/>
        </w:rPr>
        <w:t>BASE AERIENNE 278</w:t>
      </w:r>
    </w:p>
    <w:p w:rsidR="006F6BD2" w:rsidRDefault="0048082A" w:rsidP="00E204A4">
      <w:pPr>
        <w:pBdr>
          <w:top w:val="single" w:sz="6" w:space="8" w:color="auto"/>
          <w:left w:val="single" w:sz="6" w:space="8" w:color="auto"/>
          <w:bottom w:val="single" w:sz="6" w:space="0" w:color="auto"/>
          <w:right w:val="single" w:sz="6" w:space="8" w:color="auto"/>
        </w:pBdr>
        <w:spacing w:line="240" w:lineRule="auto"/>
        <w:jc w:val="center"/>
        <w:rPr>
          <w:rFonts w:eastAsia="Times New Roman"/>
          <w:sz w:val="24"/>
          <w:szCs w:val="24"/>
        </w:rPr>
      </w:pPr>
      <w:r>
        <w:rPr>
          <w:rFonts w:eastAsia="Times New Roman"/>
          <w:sz w:val="24"/>
          <w:szCs w:val="24"/>
        </w:rPr>
        <w:t>ANNEXE CAUDRON – TRAVAUX DE RENOVATION ET DE REAMENAGEMENT INTERIEURS</w:t>
      </w:r>
      <w:r w:rsidR="00D37CDC">
        <w:rPr>
          <w:rFonts w:eastAsia="Times New Roman"/>
          <w:sz w:val="24"/>
          <w:szCs w:val="24"/>
        </w:rPr>
        <w:br/>
      </w:r>
    </w:p>
    <w:p w:rsidR="00D37CDC" w:rsidRDefault="00E16A6C" w:rsidP="00E204A4">
      <w:pPr>
        <w:pBdr>
          <w:top w:val="single" w:sz="6" w:space="8" w:color="auto"/>
          <w:left w:val="single" w:sz="6" w:space="8" w:color="auto"/>
          <w:bottom w:val="single" w:sz="6" w:space="0" w:color="auto"/>
          <w:right w:val="single" w:sz="6" w:space="8" w:color="auto"/>
        </w:pBdr>
        <w:spacing w:line="240" w:lineRule="auto"/>
        <w:jc w:val="center"/>
        <w:rPr>
          <w:rFonts w:eastAsia="Times New Roman"/>
          <w:sz w:val="24"/>
          <w:szCs w:val="24"/>
        </w:rPr>
      </w:pPr>
      <w:r>
        <w:rPr>
          <w:rFonts w:eastAsia="Times New Roman"/>
          <w:sz w:val="24"/>
          <w:szCs w:val="24"/>
        </w:rPr>
        <w:t xml:space="preserve">LOT 1 : </w:t>
      </w:r>
      <w:bookmarkStart w:id="0" w:name="_Toc448241314"/>
      <w:r w:rsidR="00EB6CA7">
        <w:rPr>
          <w:rFonts w:eastAsia="Times New Roman"/>
          <w:sz w:val="24"/>
          <w:szCs w:val="24"/>
        </w:rPr>
        <w:t>DEMOLITION, GROS Œ</w:t>
      </w:r>
      <w:r w:rsidR="0048082A">
        <w:rPr>
          <w:rFonts w:eastAsia="Times New Roman"/>
          <w:sz w:val="24"/>
          <w:szCs w:val="24"/>
        </w:rPr>
        <w:t>UVRE, MAÇONNERIE, CARRELAGE</w:t>
      </w:r>
      <w:bookmarkStart w:id="1" w:name="_GoBack"/>
      <w:bookmarkEnd w:id="1"/>
    </w:p>
    <w:p w:rsidR="006B7C63" w:rsidRDefault="006B7C63" w:rsidP="00063C54"/>
    <w:p w:rsidR="006B7C63" w:rsidRDefault="006B7C63" w:rsidP="00063C54"/>
    <w:p w:rsidR="006B7C63" w:rsidRDefault="006B7C63" w:rsidP="00063C54"/>
    <w:p w:rsidR="006B7C63" w:rsidRDefault="006B7C63" w:rsidP="00063C54"/>
    <w:p w:rsidR="006B7C63" w:rsidRDefault="006B7C63" w:rsidP="00063C54"/>
    <w:p w:rsidR="006B7C63" w:rsidRDefault="006B7C63" w:rsidP="00063C54"/>
    <w:p w:rsidR="006B7C63" w:rsidRDefault="006B7C63" w:rsidP="00063C54"/>
    <w:p w:rsidR="006B7C63" w:rsidRPr="00A341DA" w:rsidRDefault="006B7C63" w:rsidP="00063C54"/>
    <w:p w:rsidR="006B7C63" w:rsidRDefault="006B7C63" w:rsidP="00063C54"/>
    <w:p w:rsidR="006B7C63" w:rsidRDefault="006B7C63" w:rsidP="00063C54"/>
    <w:p w:rsidR="006B7C63" w:rsidRDefault="006B7C63" w:rsidP="00063C54"/>
    <w:p w:rsidR="00486A70" w:rsidRDefault="006D7856" w:rsidP="00AC2C15">
      <w:pPr>
        <w:pStyle w:val="TM1"/>
        <w:rPr>
          <w:noProof/>
        </w:rPr>
      </w:pPr>
      <w:r>
        <w:br w:type="page"/>
      </w:r>
      <w:r w:rsidR="006B02E6">
        <w:fldChar w:fldCharType="begin"/>
      </w:r>
      <w:r w:rsidR="006B02E6">
        <w:instrText xml:space="preserve"> TOC \o "1-3" \h \z \u </w:instrText>
      </w:r>
      <w:r w:rsidR="006B02E6">
        <w:fldChar w:fldCharType="separate"/>
      </w:r>
    </w:p>
    <w:p w:rsidR="00486A70" w:rsidRDefault="005047D1">
      <w:pPr>
        <w:pStyle w:val="TM1"/>
        <w:rPr>
          <w:rFonts w:asciiTheme="minorHAnsi" w:eastAsiaTheme="minorEastAsia" w:hAnsiTheme="minorHAnsi" w:cstheme="minorBidi"/>
          <w:noProof/>
        </w:rPr>
      </w:pPr>
      <w:hyperlink w:anchor="_Toc204006295" w:history="1">
        <w:r w:rsidR="00486A70" w:rsidRPr="009F4CDD">
          <w:rPr>
            <w:rStyle w:val="Lienhypertexte"/>
            <w:noProof/>
          </w:rPr>
          <w:t>DISPOSITIONS GENERALES</w:t>
        </w:r>
        <w:r w:rsidR="00486A70">
          <w:rPr>
            <w:noProof/>
            <w:webHidden/>
          </w:rPr>
          <w:tab/>
        </w:r>
        <w:r w:rsidR="00486A70">
          <w:rPr>
            <w:noProof/>
            <w:webHidden/>
          </w:rPr>
          <w:fldChar w:fldCharType="begin"/>
        </w:r>
        <w:r w:rsidR="00486A70">
          <w:rPr>
            <w:noProof/>
            <w:webHidden/>
          </w:rPr>
          <w:instrText xml:space="preserve"> PAGEREF _Toc204006295 \h </w:instrText>
        </w:r>
        <w:r w:rsidR="00486A70">
          <w:rPr>
            <w:noProof/>
            <w:webHidden/>
          </w:rPr>
        </w:r>
        <w:r w:rsidR="00486A70">
          <w:rPr>
            <w:noProof/>
            <w:webHidden/>
          </w:rPr>
          <w:fldChar w:fldCharType="separate"/>
        </w:r>
        <w:r w:rsidR="00486A70">
          <w:rPr>
            <w:noProof/>
            <w:webHidden/>
          </w:rPr>
          <w:t>3</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296" w:history="1">
        <w:r w:rsidR="00486A70" w:rsidRPr="009F4CDD">
          <w:rPr>
            <w:rStyle w:val="Lienhypertexte"/>
            <w:noProof/>
          </w:rPr>
          <w:t>1.1</w:t>
        </w:r>
        <w:r w:rsidR="00486A70">
          <w:rPr>
            <w:rFonts w:asciiTheme="minorHAnsi" w:eastAsiaTheme="minorEastAsia" w:hAnsiTheme="minorHAnsi" w:cstheme="minorBidi"/>
            <w:noProof/>
          </w:rPr>
          <w:tab/>
        </w:r>
        <w:r w:rsidR="00486A70" w:rsidRPr="009F4CDD">
          <w:rPr>
            <w:rStyle w:val="Lienhypertexte"/>
            <w:noProof/>
          </w:rPr>
          <w:t>NOTE PRELIMINAIRE</w:t>
        </w:r>
        <w:r w:rsidR="00486A70">
          <w:rPr>
            <w:noProof/>
            <w:webHidden/>
          </w:rPr>
          <w:tab/>
        </w:r>
        <w:r w:rsidR="00486A70">
          <w:rPr>
            <w:noProof/>
            <w:webHidden/>
          </w:rPr>
          <w:fldChar w:fldCharType="begin"/>
        </w:r>
        <w:r w:rsidR="00486A70">
          <w:rPr>
            <w:noProof/>
            <w:webHidden/>
          </w:rPr>
          <w:instrText xml:space="preserve"> PAGEREF _Toc204006296 \h </w:instrText>
        </w:r>
        <w:r w:rsidR="00486A70">
          <w:rPr>
            <w:noProof/>
            <w:webHidden/>
          </w:rPr>
        </w:r>
        <w:r w:rsidR="00486A70">
          <w:rPr>
            <w:noProof/>
            <w:webHidden/>
          </w:rPr>
          <w:fldChar w:fldCharType="separate"/>
        </w:r>
        <w:r w:rsidR="00486A70">
          <w:rPr>
            <w:noProof/>
            <w:webHidden/>
          </w:rPr>
          <w:t>3</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297" w:history="1">
        <w:r w:rsidR="00486A70" w:rsidRPr="009F4CDD">
          <w:rPr>
            <w:rStyle w:val="Lienhypertexte"/>
            <w:noProof/>
          </w:rPr>
          <w:t>1.2</w:t>
        </w:r>
        <w:r w:rsidR="00486A70">
          <w:rPr>
            <w:rFonts w:asciiTheme="minorHAnsi" w:eastAsiaTheme="minorEastAsia" w:hAnsiTheme="minorHAnsi" w:cstheme="minorBidi"/>
            <w:noProof/>
          </w:rPr>
          <w:tab/>
        </w:r>
        <w:r w:rsidR="00486A70" w:rsidRPr="009F4CDD">
          <w:rPr>
            <w:rStyle w:val="Lienhypertexte"/>
            <w:noProof/>
          </w:rPr>
          <w:t>OBJET DU PRESENT LOT</w:t>
        </w:r>
        <w:r w:rsidR="00486A70">
          <w:rPr>
            <w:noProof/>
            <w:webHidden/>
          </w:rPr>
          <w:tab/>
        </w:r>
        <w:r w:rsidR="00486A70">
          <w:rPr>
            <w:noProof/>
            <w:webHidden/>
          </w:rPr>
          <w:fldChar w:fldCharType="begin"/>
        </w:r>
        <w:r w:rsidR="00486A70">
          <w:rPr>
            <w:noProof/>
            <w:webHidden/>
          </w:rPr>
          <w:instrText xml:space="preserve"> PAGEREF _Toc204006297 \h </w:instrText>
        </w:r>
        <w:r w:rsidR="00486A70">
          <w:rPr>
            <w:noProof/>
            <w:webHidden/>
          </w:rPr>
        </w:r>
        <w:r w:rsidR="00486A70">
          <w:rPr>
            <w:noProof/>
            <w:webHidden/>
          </w:rPr>
          <w:fldChar w:fldCharType="separate"/>
        </w:r>
        <w:r w:rsidR="00486A70">
          <w:rPr>
            <w:noProof/>
            <w:webHidden/>
          </w:rPr>
          <w:t>3</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298" w:history="1">
        <w:r w:rsidR="00486A70" w:rsidRPr="009F4CDD">
          <w:rPr>
            <w:rStyle w:val="Lienhypertexte"/>
            <w:noProof/>
          </w:rPr>
          <w:t>1.3</w:t>
        </w:r>
        <w:r w:rsidR="00486A70">
          <w:rPr>
            <w:rFonts w:asciiTheme="minorHAnsi" w:eastAsiaTheme="minorEastAsia" w:hAnsiTheme="minorHAnsi" w:cstheme="minorBidi"/>
            <w:noProof/>
          </w:rPr>
          <w:tab/>
        </w:r>
        <w:r w:rsidR="00486A70" w:rsidRPr="009F4CDD">
          <w:rPr>
            <w:rStyle w:val="Lienhypertexte"/>
            <w:noProof/>
          </w:rPr>
          <w:t>CONSISTANCE DES TRAVAUX</w:t>
        </w:r>
        <w:r w:rsidR="00486A70">
          <w:rPr>
            <w:noProof/>
            <w:webHidden/>
          </w:rPr>
          <w:tab/>
        </w:r>
        <w:r w:rsidR="00486A70">
          <w:rPr>
            <w:noProof/>
            <w:webHidden/>
          </w:rPr>
          <w:fldChar w:fldCharType="begin"/>
        </w:r>
        <w:r w:rsidR="00486A70">
          <w:rPr>
            <w:noProof/>
            <w:webHidden/>
          </w:rPr>
          <w:instrText xml:space="preserve"> PAGEREF _Toc204006298 \h </w:instrText>
        </w:r>
        <w:r w:rsidR="00486A70">
          <w:rPr>
            <w:noProof/>
            <w:webHidden/>
          </w:rPr>
        </w:r>
        <w:r w:rsidR="00486A70">
          <w:rPr>
            <w:noProof/>
            <w:webHidden/>
          </w:rPr>
          <w:fldChar w:fldCharType="separate"/>
        </w:r>
        <w:r w:rsidR="00486A70">
          <w:rPr>
            <w:noProof/>
            <w:webHidden/>
          </w:rPr>
          <w:t>3</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299" w:history="1">
        <w:r w:rsidR="00486A70" w:rsidRPr="009F4CDD">
          <w:rPr>
            <w:rStyle w:val="Lienhypertexte"/>
            <w:noProof/>
          </w:rPr>
          <w:t>1.4</w:t>
        </w:r>
        <w:r w:rsidR="00486A70">
          <w:rPr>
            <w:rFonts w:asciiTheme="minorHAnsi" w:eastAsiaTheme="minorEastAsia" w:hAnsiTheme="minorHAnsi" w:cstheme="minorBidi"/>
            <w:noProof/>
          </w:rPr>
          <w:tab/>
        </w:r>
        <w:r w:rsidR="00486A70" w:rsidRPr="009F4CDD">
          <w:rPr>
            <w:rStyle w:val="Lienhypertexte"/>
            <w:noProof/>
          </w:rPr>
          <w:t>NORMES ET REGLEMENTS</w:t>
        </w:r>
        <w:r w:rsidR="00486A70">
          <w:rPr>
            <w:noProof/>
            <w:webHidden/>
          </w:rPr>
          <w:tab/>
        </w:r>
        <w:r w:rsidR="00486A70">
          <w:rPr>
            <w:noProof/>
            <w:webHidden/>
          </w:rPr>
          <w:fldChar w:fldCharType="begin"/>
        </w:r>
        <w:r w:rsidR="00486A70">
          <w:rPr>
            <w:noProof/>
            <w:webHidden/>
          </w:rPr>
          <w:instrText xml:space="preserve"> PAGEREF _Toc204006299 \h </w:instrText>
        </w:r>
        <w:r w:rsidR="00486A70">
          <w:rPr>
            <w:noProof/>
            <w:webHidden/>
          </w:rPr>
        </w:r>
        <w:r w:rsidR="00486A70">
          <w:rPr>
            <w:noProof/>
            <w:webHidden/>
          </w:rPr>
          <w:fldChar w:fldCharType="separate"/>
        </w:r>
        <w:r w:rsidR="00486A70">
          <w:rPr>
            <w:noProof/>
            <w:webHidden/>
          </w:rPr>
          <w:t>4</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00" w:history="1">
        <w:r w:rsidR="00486A70" w:rsidRPr="009F4CDD">
          <w:rPr>
            <w:rStyle w:val="Lienhypertexte"/>
            <w:noProof/>
          </w:rPr>
          <w:t>1.5</w:t>
        </w:r>
        <w:r w:rsidR="00486A70">
          <w:rPr>
            <w:rFonts w:asciiTheme="minorHAnsi" w:eastAsiaTheme="minorEastAsia" w:hAnsiTheme="minorHAnsi" w:cstheme="minorBidi"/>
            <w:noProof/>
          </w:rPr>
          <w:tab/>
        </w:r>
        <w:r w:rsidR="00486A70" w:rsidRPr="009F4CDD">
          <w:rPr>
            <w:rStyle w:val="Lienhypertexte"/>
            <w:noProof/>
          </w:rPr>
          <w:t>OBLIGATIONS DE L’ENTREPRISE</w:t>
        </w:r>
        <w:r w:rsidR="00486A70">
          <w:rPr>
            <w:noProof/>
            <w:webHidden/>
          </w:rPr>
          <w:tab/>
        </w:r>
        <w:r w:rsidR="00486A70">
          <w:rPr>
            <w:noProof/>
            <w:webHidden/>
          </w:rPr>
          <w:fldChar w:fldCharType="begin"/>
        </w:r>
        <w:r w:rsidR="00486A70">
          <w:rPr>
            <w:noProof/>
            <w:webHidden/>
          </w:rPr>
          <w:instrText xml:space="preserve"> PAGEREF _Toc204006300 \h </w:instrText>
        </w:r>
        <w:r w:rsidR="00486A70">
          <w:rPr>
            <w:noProof/>
            <w:webHidden/>
          </w:rPr>
        </w:r>
        <w:r w:rsidR="00486A70">
          <w:rPr>
            <w:noProof/>
            <w:webHidden/>
          </w:rPr>
          <w:fldChar w:fldCharType="separate"/>
        </w:r>
        <w:r w:rsidR="00486A70">
          <w:rPr>
            <w:noProof/>
            <w:webHidden/>
          </w:rPr>
          <w:t>4</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01" w:history="1">
        <w:r w:rsidR="00486A70" w:rsidRPr="009F4CDD">
          <w:rPr>
            <w:rStyle w:val="Lienhypertexte"/>
            <w:noProof/>
          </w:rPr>
          <w:t>1.6</w:t>
        </w:r>
        <w:r w:rsidR="00486A70">
          <w:rPr>
            <w:rFonts w:asciiTheme="minorHAnsi" w:eastAsiaTheme="minorEastAsia" w:hAnsiTheme="minorHAnsi" w:cstheme="minorBidi"/>
            <w:noProof/>
          </w:rPr>
          <w:tab/>
        </w:r>
        <w:r w:rsidR="00486A70" w:rsidRPr="009F4CDD">
          <w:rPr>
            <w:rStyle w:val="Lienhypertexte"/>
            <w:noProof/>
          </w:rPr>
          <w:t>CARACTERE COMPLET DU PRIX GLOBAL ET FORFAITAIRE</w:t>
        </w:r>
        <w:r w:rsidR="00486A70">
          <w:rPr>
            <w:noProof/>
            <w:webHidden/>
          </w:rPr>
          <w:tab/>
        </w:r>
        <w:r w:rsidR="00486A70">
          <w:rPr>
            <w:noProof/>
            <w:webHidden/>
          </w:rPr>
          <w:fldChar w:fldCharType="begin"/>
        </w:r>
        <w:r w:rsidR="00486A70">
          <w:rPr>
            <w:noProof/>
            <w:webHidden/>
          </w:rPr>
          <w:instrText xml:space="preserve"> PAGEREF _Toc204006301 \h </w:instrText>
        </w:r>
        <w:r w:rsidR="00486A70">
          <w:rPr>
            <w:noProof/>
            <w:webHidden/>
          </w:rPr>
        </w:r>
        <w:r w:rsidR="00486A70">
          <w:rPr>
            <w:noProof/>
            <w:webHidden/>
          </w:rPr>
          <w:fldChar w:fldCharType="separate"/>
        </w:r>
        <w:r w:rsidR="00486A70">
          <w:rPr>
            <w:noProof/>
            <w:webHidden/>
          </w:rPr>
          <w:t>4</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02" w:history="1">
        <w:r w:rsidR="00486A70" w:rsidRPr="009F4CDD">
          <w:rPr>
            <w:rStyle w:val="Lienhypertexte"/>
            <w:noProof/>
          </w:rPr>
          <w:t>1.7</w:t>
        </w:r>
        <w:r w:rsidR="00486A70">
          <w:rPr>
            <w:rFonts w:asciiTheme="minorHAnsi" w:eastAsiaTheme="minorEastAsia" w:hAnsiTheme="minorHAnsi" w:cstheme="minorBidi"/>
            <w:noProof/>
          </w:rPr>
          <w:tab/>
        </w:r>
        <w:r w:rsidR="00486A70" w:rsidRPr="009F4CDD">
          <w:rPr>
            <w:rStyle w:val="Lienhypertexte"/>
            <w:noProof/>
          </w:rPr>
          <w:t>GESTION DES DECHETS</w:t>
        </w:r>
        <w:r w:rsidR="00486A70">
          <w:rPr>
            <w:noProof/>
            <w:webHidden/>
          </w:rPr>
          <w:tab/>
        </w:r>
        <w:r w:rsidR="00486A70">
          <w:rPr>
            <w:noProof/>
            <w:webHidden/>
          </w:rPr>
          <w:fldChar w:fldCharType="begin"/>
        </w:r>
        <w:r w:rsidR="00486A70">
          <w:rPr>
            <w:noProof/>
            <w:webHidden/>
          </w:rPr>
          <w:instrText xml:space="preserve"> PAGEREF _Toc204006302 \h </w:instrText>
        </w:r>
        <w:r w:rsidR="00486A70">
          <w:rPr>
            <w:noProof/>
            <w:webHidden/>
          </w:rPr>
        </w:r>
        <w:r w:rsidR="00486A70">
          <w:rPr>
            <w:noProof/>
            <w:webHidden/>
          </w:rPr>
          <w:fldChar w:fldCharType="separate"/>
        </w:r>
        <w:r w:rsidR="00486A70">
          <w:rPr>
            <w:noProof/>
            <w:webHidden/>
          </w:rPr>
          <w:t>5</w:t>
        </w:r>
        <w:r w:rsidR="00486A70">
          <w:rPr>
            <w:noProof/>
            <w:webHidden/>
          </w:rPr>
          <w:fldChar w:fldCharType="end"/>
        </w:r>
      </w:hyperlink>
    </w:p>
    <w:p w:rsidR="00486A70" w:rsidRDefault="005047D1">
      <w:pPr>
        <w:pStyle w:val="TM1"/>
        <w:rPr>
          <w:rFonts w:asciiTheme="minorHAnsi" w:eastAsiaTheme="minorEastAsia" w:hAnsiTheme="minorHAnsi" w:cstheme="minorBidi"/>
          <w:noProof/>
        </w:rPr>
      </w:pPr>
      <w:hyperlink w:anchor="_Toc204006303" w:history="1">
        <w:r w:rsidR="00486A70" w:rsidRPr="009F4CDD">
          <w:rPr>
            <w:rStyle w:val="Lienhypertexte"/>
            <w:noProof/>
            <w:u w:color="000000"/>
          </w:rPr>
          <w:t>2</w:t>
        </w:r>
        <w:r w:rsidR="00486A70">
          <w:rPr>
            <w:rFonts w:asciiTheme="minorHAnsi" w:eastAsiaTheme="minorEastAsia" w:hAnsiTheme="minorHAnsi" w:cstheme="minorBidi"/>
            <w:noProof/>
          </w:rPr>
          <w:tab/>
        </w:r>
        <w:r w:rsidR="00486A70" w:rsidRPr="009F4CDD">
          <w:rPr>
            <w:rStyle w:val="Lienhypertexte"/>
            <w:noProof/>
            <w:u w:color="000000"/>
          </w:rPr>
          <w:t>CARACTERISTIQUES DES BETONS</w:t>
        </w:r>
        <w:r w:rsidR="00486A70">
          <w:rPr>
            <w:noProof/>
            <w:webHidden/>
          </w:rPr>
          <w:tab/>
        </w:r>
        <w:r w:rsidR="00486A70">
          <w:rPr>
            <w:noProof/>
            <w:webHidden/>
          </w:rPr>
          <w:fldChar w:fldCharType="begin"/>
        </w:r>
        <w:r w:rsidR="00486A70">
          <w:rPr>
            <w:noProof/>
            <w:webHidden/>
          </w:rPr>
          <w:instrText xml:space="preserve"> PAGEREF _Toc204006303 \h </w:instrText>
        </w:r>
        <w:r w:rsidR="00486A70">
          <w:rPr>
            <w:noProof/>
            <w:webHidden/>
          </w:rPr>
        </w:r>
        <w:r w:rsidR="00486A70">
          <w:rPr>
            <w:noProof/>
            <w:webHidden/>
          </w:rPr>
          <w:fldChar w:fldCharType="separate"/>
        </w:r>
        <w:r w:rsidR="00486A70">
          <w:rPr>
            <w:noProof/>
            <w:webHidden/>
          </w:rPr>
          <w:t>6</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04" w:history="1">
        <w:r w:rsidR="00486A70" w:rsidRPr="009F4CDD">
          <w:rPr>
            <w:rStyle w:val="Lienhypertexte"/>
            <w:noProof/>
            <w:u w:color="000000"/>
          </w:rPr>
          <w:t>2.1.1</w:t>
        </w:r>
        <w:r w:rsidR="00486A70">
          <w:rPr>
            <w:rFonts w:asciiTheme="minorHAnsi" w:eastAsiaTheme="minorEastAsia" w:hAnsiTheme="minorHAnsi" w:cstheme="minorBidi"/>
            <w:noProof/>
          </w:rPr>
          <w:tab/>
        </w:r>
        <w:r w:rsidR="00486A70" w:rsidRPr="009F4CDD">
          <w:rPr>
            <w:rStyle w:val="Lienhypertexte"/>
            <w:noProof/>
            <w:u w:color="000000"/>
          </w:rPr>
          <w:t>Qualité des matériaux</w:t>
        </w:r>
        <w:r w:rsidR="00486A70">
          <w:rPr>
            <w:noProof/>
            <w:webHidden/>
          </w:rPr>
          <w:tab/>
        </w:r>
        <w:r w:rsidR="00486A70">
          <w:rPr>
            <w:noProof/>
            <w:webHidden/>
          </w:rPr>
          <w:fldChar w:fldCharType="begin"/>
        </w:r>
        <w:r w:rsidR="00486A70">
          <w:rPr>
            <w:noProof/>
            <w:webHidden/>
          </w:rPr>
          <w:instrText xml:space="preserve"> PAGEREF _Toc204006304 \h </w:instrText>
        </w:r>
        <w:r w:rsidR="00486A70">
          <w:rPr>
            <w:noProof/>
            <w:webHidden/>
          </w:rPr>
        </w:r>
        <w:r w:rsidR="00486A70">
          <w:rPr>
            <w:noProof/>
            <w:webHidden/>
          </w:rPr>
          <w:fldChar w:fldCharType="separate"/>
        </w:r>
        <w:r w:rsidR="00486A70">
          <w:rPr>
            <w:noProof/>
            <w:webHidden/>
          </w:rPr>
          <w:t>6</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05" w:history="1">
        <w:r w:rsidR="00486A70" w:rsidRPr="009F4CDD">
          <w:rPr>
            <w:rStyle w:val="Lienhypertexte"/>
            <w:noProof/>
            <w:u w:color="000000"/>
          </w:rPr>
          <w:t>2.1.2</w:t>
        </w:r>
        <w:r w:rsidR="00486A70">
          <w:rPr>
            <w:rFonts w:asciiTheme="minorHAnsi" w:eastAsiaTheme="minorEastAsia" w:hAnsiTheme="minorHAnsi" w:cstheme="minorBidi"/>
            <w:noProof/>
          </w:rPr>
          <w:tab/>
        </w:r>
        <w:r w:rsidR="00486A70" w:rsidRPr="009F4CDD">
          <w:rPr>
            <w:rStyle w:val="Lienhypertexte"/>
            <w:noProof/>
            <w:u w:color="000000"/>
          </w:rPr>
          <w:t>Tableau des bétons</w:t>
        </w:r>
        <w:r w:rsidR="00486A70">
          <w:rPr>
            <w:noProof/>
            <w:webHidden/>
          </w:rPr>
          <w:tab/>
        </w:r>
        <w:r w:rsidR="00486A70">
          <w:rPr>
            <w:noProof/>
            <w:webHidden/>
          </w:rPr>
          <w:fldChar w:fldCharType="begin"/>
        </w:r>
        <w:r w:rsidR="00486A70">
          <w:rPr>
            <w:noProof/>
            <w:webHidden/>
          </w:rPr>
          <w:instrText xml:space="preserve"> PAGEREF _Toc204006305 \h </w:instrText>
        </w:r>
        <w:r w:rsidR="00486A70">
          <w:rPr>
            <w:noProof/>
            <w:webHidden/>
          </w:rPr>
        </w:r>
        <w:r w:rsidR="00486A70">
          <w:rPr>
            <w:noProof/>
            <w:webHidden/>
          </w:rPr>
          <w:fldChar w:fldCharType="separate"/>
        </w:r>
        <w:r w:rsidR="00486A70">
          <w:rPr>
            <w:noProof/>
            <w:webHidden/>
          </w:rPr>
          <w:t>6</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06" w:history="1">
        <w:r w:rsidR="00486A70" w:rsidRPr="009F4CDD">
          <w:rPr>
            <w:rStyle w:val="Lienhypertexte"/>
            <w:noProof/>
            <w:u w:color="000000"/>
          </w:rPr>
          <w:t>2.1.3</w:t>
        </w:r>
        <w:r w:rsidR="00486A70">
          <w:rPr>
            <w:rFonts w:asciiTheme="minorHAnsi" w:eastAsiaTheme="minorEastAsia" w:hAnsiTheme="minorHAnsi" w:cstheme="minorBidi"/>
            <w:noProof/>
          </w:rPr>
          <w:tab/>
        </w:r>
        <w:r w:rsidR="00486A70" w:rsidRPr="009F4CDD">
          <w:rPr>
            <w:rStyle w:val="Lienhypertexte"/>
            <w:noProof/>
            <w:u w:color="000000"/>
          </w:rPr>
          <w:t>Etude et contrôle des bétons</w:t>
        </w:r>
        <w:r w:rsidR="00486A70">
          <w:rPr>
            <w:noProof/>
            <w:webHidden/>
          </w:rPr>
          <w:tab/>
        </w:r>
        <w:r w:rsidR="00486A70">
          <w:rPr>
            <w:noProof/>
            <w:webHidden/>
          </w:rPr>
          <w:fldChar w:fldCharType="begin"/>
        </w:r>
        <w:r w:rsidR="00486A70">
          <w:rPr>
            <w:noProof/>
            <w:webHidden/>
          </w:rPr>
          <w:instrText xml:space="preserve"> PAGEREF _Toc204006306 \h </w:instrText>
        </w:r>
        <w:r w:rsidR="00486A70">
          <w:rPr>
            <w:noProof/>
            <w:webHidden/>
          </w:rPr>
        </w:r>
        <w:r w:rsidR="00486A70">
          <w:rPr>
            <w:noProof/>
            <w:webHidden/>
          </w:rPr>
          <w:fldChar w:fldCharType="separate"/>
        </w:r>
        <w:r w:rsidR="00486A70">
          <w:rPr>
            <w:noProof/>
            <w:webHidden/>
          </w:rPr>
          <w:t>6</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07" w:history="1">
        <w:r w:rsidR="00486A70" w:rsidRPr="009F4CDD">
          <w:rPr>
            <w:rStyle w:val="Lienhypertexte"/>
            <w:noProof/>
            <w:u w:color="000000"/>
          </w:rPr>
          <w:t>2.1.4</w:t>
        </w:r>
        <w:r w:rsidR="00486A70">
          <w:rPr>
            <w:rFonts w:asciiTheme="minorHAnsi" w:eastAsiaTheme="minorEastAsia" w:hAnsiTheme="minorHAnsi" w:cstheme="minorBidi"/>
            <w:noProof/>
          </w:rPr>
          <w:tab/>
        </w:r>
        <w:r w:rsidR="00486A70" w:rsidRPr="009F4CDD">
          <w:rPr>
            <w:rStyle w:val="Lienhypertexte"/>
            <w:noProof/>
            <w:u w:color="000000"/>
          </w:rPr>
          <w:t>Fabrication</w:t>
        </w:r>
        <w:r w:rsidR="00486A70">
          <w:rPr>
            <w:noProof/>
            <w:webHidden/>
          </w:rPr>
          <w:tab/>
        </w:r>
        <w:r w:rsidR="00486A70">
          <w:rPr>
            <w:noProof/>
            <w:webHidden/>
          </w:rPr>
          <w:fldChar w:fldCharType="begin"/>
        </w:r>
        <w:r w:rsidR="00486A70">
          <w:rPr>
            <w:noProof/>
            <w:webHidden/>
          </w:rPr>
          <w:instrText xml:space="preserve"> PAGEREF _Toc204006307 \h </w:instrText>
        </w:r>
        <w:r w:rsidR="00486A70">
          <w:rPr>
            <w:noProof/>
            <w:webHidden/>
          </w:rPr>
        </w:r>
        <w:r w:rsidR="00486A70">
          <w:rPr>
            <w:noProof/>
            <w:webHidden/>
          </w:rPr>
          <w:fldChar w:fldCharType="separate"/>
        </w:r>
        <w:r w:rsidR="00486A70">
          <w:rPr>
            <w:noProof/>
            <w:webHidden/>
          </w:rPr>
          <w:t>7</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08" w:history="1">
        <w:r w:rsidR="00486A70" w:rsidRPr="009F4CDD">
          <w:rPr>
            <w:rStyle w:val="Lienhypertexte"/>
            <w:noProof/>
            <w:u w:color="000000"/>
          </w:rPr>
          <w:t>2.1.5</w:t>
        </w:r>
        <w:r w:rsidR="00486A70">
          <w:rPr>
            <w:rFonts w:asciiTheme="minorHAnsi" w:eastAsiaTheme="minorEastAsia" w:hAnsiTheme="minorHAnsi" w:cstheme="minorBidi"/>
            <w:noProof/>
          </w:rPr>
          <w:tab/>
        </w:r>
        <w:r w:rsidR="00486A70" w:rsidRPr="009F4CDD">
          <w:rPr>
            <w:rStyle w:val="Lienhypertexte"/>
            <w:noProof/>
            <w:u w:color="000000"/>
          </w:rPr>
          <w:t>Armatures</w:t>
        </w:r>
        <w:r w:rsidR="00486A70">
          <w:rPr>
            <w:noProof/>
            <w:webHidden/>
          </w:rPr>
          <w:tab/>
        </w:r>
        <w:r w:rsidR="00486A70">
          <w:rPr>
            <w:noProof/>
            <w:webHidden/>
          </w:rPr>
          <w:fldChar w:fldCharType="begin"/>
        </w:r>
        <w:r w:rsidR="00486A70">
          <w:rPr>
            <w:noProof/>
            <w:webHidden/>
          </w:rPr>
          <w:instrText xml:space="preserve"> PAGEREF _Toc204006308 \h </w:instrText>
        </w:r>
        <w:r w:rsidR="00486A70">
          <w:rPr>
            <w:noProof/>
            <w:webHidden/>
          </w:rPr>
        </w:r>
        <w:r w:rsidR="00486A70">
          <w:rPr>
            <w:noProof/>
            <w:webHidden/>
          </w:rPr>
          <w:fldChar w:fldCharType="separate"/>
        </w:r>
        <w:r w:rsidR="00486A70">
          <w:rPr>
            <w:noProof/>
            <w:webHidden/>
          </w:rPr>
          <w:t>7</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09" w:history="1">
        <w:r w:rsidR="00486A70" w:rsidRPr="009F4CDD">
          <w:rPr>
            <w:rStyle w:val="Lienhypertexte"/>
            <w:noProof/>
          </w:rPr>
          <w:t>2.1.6</w:t>
        </w:r>
        <w:r w:rsidR="00486A70">
          <w:rPr>
            <w:rFonts w:asciiTheme="minorHAnsi" w:eastAsiaTheme="minorEastAsia" w:hAnsiTheme="minorHAnsi" w:cstheme="minorBidi"/>
            <w:noProof/>
          </w:rPr>
          <w:tab/>
        </w:r>
        <w:r w:rsidR="00486A70" w:rsidRPr="009F4CDD">
          <w:rPr>
            <w:rStyle w:val="Lienhypertexte"/>
            <w:noProof/>
            <w:u w:color="000000"/>
          </w:rPr>
          <w:t>Parements des bétons</w:t>
        </w:r>
        <w:r w:rsidR="00486A70">
          <w:rPr>
            <w:noProof/>
            <w:webHidden/>
          </w:rPr>
          <w:tab/>
        </w:r>
        <w:r w:rsidR="00486A70">
          <w:rPr>
            <w:noProof/>
            <w:webHidden/>
          </w:rPr>
          <w:fldChar w:fldCharType="begin"/>
        </w:r>
        <w:r w:rsidR="00486A70">
          <w:rPr>
            <w:noProof/>
            <w:webHidden/>
          </w:rPr>
          <w:instrText xml:space="preserve"> PAGEREF _Toc204006309 \h </w:instrText>
        </w:r>
        <w:r w:rsidR="00486A70">
          <w:rPr>
            <w:noProof/>
            <w:webHidden/>
          </w:rPr>
        </w:r>
        <w:r w:rsidR="00486A70">
          <w:rPr>
            <w:noProof/>
            <w:webHidden/>
          </w:rPr>
          <w:fldChar w:fldCharType="separate"/>
        </w:r>
        <w:r w:rsidR="00486A70">
          <w:rPr>
            <w:noProof/>
            <w:webHidden/>
          </w:rPr>
          <w:t>7</w:t>
        </w:r>
        <w:r w:rsidR="00486A70">
          <w:rPr>
            <w:noProof/>
            <w:webHidden/>
          </w:rPr>
          <w:fldChar w:fldCharType="end"/>
        </w:r>
      </w:hyperlink>
    </w:p>
    <w:p w:rsidR="00486A70" w:rsidRDefault="005047D1">
      <w:pPr>
        <w:pStyle w:val="TM1"/>
        <w:rPr>
          <w:rFonts w:asciiTheme="minorHAnsi" w:eastAsiaTheme="minorEastAsia" w:hAnsiTheme="minorHAnsi" w:cstheme="minorBidi"/>
          <w:noProof/>
        </w:rPr>
      </w:pPr>
      <w:hyperlink w:anchor="_Toc204006310" w:history="1">
        <w:r w:rsidR="00486A70" w:rsidRPr="009F4CDD">
          <w:rPr>
            <w:rStyle w:val="Lienhypertexte"/>
            <w:noProof/>
          </w:rPr>
          <w:t>3</w:t>
        </w:r>
        <w:r w:rsidR="00486A70">
          <w:rPr>
            <w:rFonts w:asciiTheme="minorHAnsi" w:eastAsiaTheme="minorEastAsia" w:hAnsiTheme="minorHAnsi" w:cstheme="minorBidi"/>
            <w:noProof/>
          </w:rPr>
          <w:tab/>
        </w:r>
        <w:r w:rsidR="00486A70" w:rsidRPr="009F4CDD">
          <w:rPr>
            <w:rStyle w:val="Lienhypertexte"/>
            <w:noProof/>
          </w:rPr>
          <w:t>DESCRIPTION DES PRESTATIONS A REALISER</w:t>
        </w:r>
        <w:r w:rsidR="00486A70">
          <w:rPr>
            <w:noProof/>
            <w:webHidden/>
          </w:rPr>
          <w:tab/>
        </w:r>
        <w:r w:rsidR="00486A70">
          <w:rPr>
            <w:noProof/>
            <w:webHidden/>
          </w:rPr>
          <w:fldChar w:fldCharType="begin"/>
        </w:r>
        <w:r w:rsidR="00486A70">
          <w:rPr>
            <w:noProof/>
            <w:webHidden/>
          </w:rPr>
          <w:instrText xml:space="preserve"> PAGEREF _Toc204006310 \h </w:instrText>
        </w:r>
        <w:r w:rsidR="00486A70">
          <w:rPr>
            <w:noProof/>
            <w:webHidden/>
          </w:rPr>
        </w:r>
        <w:r w:rsidR="00486A70">
          <w:rPr>
            <w:noProof/>
            <w:webHidden/>
          </w:rPr>
          <w:fldChar w:fldCharType="separate"/>
        </w:r>
        <w:r w:rsidR="00486A70">
          <w:rPr>
            <w:noProof/>
            <w:webHidden/>
          </w:rPr>
          <w:t>8</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11" w:history="1">
        <w:r w:rsidR="00486A70" w:rsidRPr="009F4CDD">
          <w:rPr>
            <w:rStyle w:val="Lienhypertexte"/>
            <w:noProof/>
          </w:rPr>
          <w:t>3.1</w:t>
        </w:r>
        <w:r w:rsidR="00486A70">
          <w:rPr>
            <w:rFonts w:asciiTheme="minorHAnsi" w:eastAsiaTheme="minorEastAsia" w:hAnsiTheme="minorHAnsi" w:cstheme="minorBidi"/>
            <w:noProof/>
          </w:rPr>
          <w:tab/>
        </w:r>
        <w:r w:rsidR="00486A70" w:rsidRPr="009F4CDD">
          <w:rPr>
            <w:rStyle w:val="Lienhypertexte"/>
            <w:noProof/>
          </w:rPr>
          <w:t>PRESTATIONS GENERALES</w:t>
        </w:r>
        <w:r w:rsidR="00486A70">
          <w:rPr>
            <w:noProof/>
            <w:webHidden/>
          </w:rPr>
          <w:tab/>
        </w:r>
        <w:r w:rsidR="00486A70">
          <w:rPr>
            <w:noProof/>
            <w:webHidden/>
          </w:rPr>
          <w:fldChar w:fldCharType="begin"/>
        </w:r>
        <w:r w:rsidR="00486A70">
          <w:rPr>
            <w:noProof/>
            <w:webHidden/>
          </w:rPr>
          <w:instrText xml:space="preserve"> PAGEREF _Toc204006311 \h </w:instrText>
        </w:r>
        <w:r w:rsidR="00486A70">
          <w:rPr>
            <w:noProof/>
            <w:webHidden/>
          </w:rPr>
        </w:r>
        <w:r w:rsidR="00486A70">
          <w:rPr>
            <w:noProof/>
            <w:webHidden/>
          </w:rPr>
          <w:fldChar w:fldCharType="separate"/>
        </w:r>
        <w:r w:rsidR="00486A70">
          <w:rPr>
            <w:noProof/>
            <w:webHidden/>
          </w:rPr>
          <w:t>8</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12" w:history="1">
        <w:r w:rsidR="00486A70" w:rsidRPr="009F4CDD">
          <w:rPr>
            <w:rStyle w:val="Lienhypertexte"/>
            <w:noProof/>
          </w:rPr>
          <w:t>3.1.1</w:t>
        </w:r>
        <w:r w:rsidR="00486A70">
          <w:rPr>
            <w:rFonts w:asciiTheme="minorHAnsi" w:eastAsiaTheme="minorEastAsia" w:hAnsiTheme="minorHAnsi" w:cstheme="minorBidi"/>
            <w:noProof/>
          </w:rPr>
          <w:tab/>
        </w:r>
        <w:r w:rsidR="00486A70" w:rsidRPr="009F4CDD">
          <w:rPr>
            <w:rStyle w:val="Lienhypertexte"/>
            <w:noProof/>
          </w:rPr>
          <w:t>Période de préparation - études d’exécution</w:t>
        </w:r>
        <w:r w:rsidR="00486A70">
          <w:rPr>
            <w:noProof/>
            <w:webHidden/>
          </w:rPr>
          <w:tab/>
        </w:r>
        <w:r w:rsidR="00486A70">
          <w:rPr>
            <w:noProof/>
            <w:webHidden/>
          </w:rPr>
          <w:fldChar w:fldCharType="begin"/>
        </w:r>
        <w:r w:rsidR="00486A70">
          <w:rPr>
            <w:noProof/>
            <w:webHidden/>
          </w:rPr>
          <w:instrText xml:space="preserve"> PAGEREF _Toc204006312 \h </w:instrText>
        </w:r>
        <w:r w:rsidR="00486A70">
          <w:rPr>
            <w:noProof/>
            <w:webHidden/>
          </w:rPr>
        </w:r>
        <w:r w:rsidR="00486A70">
          <w:rPr>
            <w:noProof/>
            <w:webHidden/>
          </w:rPr>
          <w:fldChar w:fldCharType="separate"/>
        </w:r>
        <w:r w:rsidR="00486A70">
          <w:rPr>
            <w:noProof/>
            <w:webHidden/>
          </w:rPr>
          <w:t>8</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13" w:history="1">
        <w:r w:rsidR="00486A70" w:rsidRPr="009F4CDD">
          <w:rPr>
            <w:rStyle w:val="Lienhypertexte"/>
            <w:noProof/>
          </w:rPr>
          <w:t>3.1.2</w:t>
        </w:r>
        <w:r w:rsidR="00486A70">
          <w:rPr>
            <w:rFonts w:asciiTheme="minorHAnsi" w:eastAsiaTheme="minorEastAsia" w:hAnsiTheme="minorHAnsi" w:cstheme="minorBidi"/>
            <w:noProof/>
          </w:rPr>
          <w:tab/>
        </w:r>
        <w:r w:rsidR="00486A70" w:rsidRPr="009F4CDD">
          <w:rPr>
            <w:rStyle w:val="Lienhypertexte"/>
            <w:noProof/>
          </w:rPr>
          <w:t>Installations de chantier</w:t>
        </w:r>
        <w:r w:rsidR="00486A70">
          <w:rPr>
            <w:noProof/>
            <w:webHidden/>
          </w:rPr>
          <w:tab/>
        </w:r>
        <w:r w:rsidR="00486A70">
          <w:rPr>
            <w:noProof/>
            <w:webHidden/>
          </w:rPr>
          <w:fldChar w:fldCharType="begin"/>
        </w:r>
        <w:r w:rsidR="00486A70">
          <w:rPr>
            <w:noProof/>
            <w:webHidden/>
          </w:rPr>
          <w:instrText xml:space="preserve"> PAGEREF _Toc204006313 \h </w:instrText>
        </w:r>
        <w:r w:rsidR="00486A70">
          <w:rPr>
            <w:noProof/>
            <w:webHidden/>
          </w:rPr>
        </w:r>
        <w:r w:rsidR="00486A70">
          <w:rPr>
            <w:noProof/>
            <w:webHidden/>
          </w:rPr>
          <w:fldChar w:fldCharType="separate"/>
        </w:r>
        <w:r w:rsidR="00486A70">
          <w:rPr>
            <w:noProof/>
            <w:webHidden/>
          </w:rPr>
          <w:t>8</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14" w:history="1">
        <w:r w:rsidR="00486A70" w:rsidRPr="009F4CDD">
          <w:rPr>
            <w:rStyle w:val="Lienhypertexte"/>
            <w:noProof/>
          </w:rPr>
          <w:t>3.1.3</w:t>
        </w:r>
        <w:r w:rsidR="00486A70">
          <w:rPr>
            <w:rFonts w:asciiTheme="minorHAnsi" w:eastAsiaTheme="minorEastAsia" w:hAnsiTheme="minorHAnsi" w:cstheme="minorBidi"/>
            <w:noProof/>
          </w:rPr>
          <w:tab/>
        </w:r>
        <w:r w:rsidR="00486A70" w:rsidRPr="009F4CDD">
          <w:rPr>
            <w:rStyle w:val="Lienhypertexte"/>
            <w:noProof/>
          </w:rPr>
          <w:t>Dossier des ouvrages exécutés</w:t>
        </w:r>
        <w:r w:rsidR="00486A70">
          <w:rPr>
            <w:noProof/>
            <w:webHidden/>
          </w:rPr>
          <w:tab/>
        </w:r>
        <w:r w:rsidR="00486A70">
          <w:rPr>
            <w:noProof/>
            <w:webHidden/>
          </w:rPr>
          <w:fldChar w:fldCharType="begin"/>
        </w:r>
        <w:r w:rsidR="00486A70">
          <w:rPr>
            <w:noProof/>
            <w:webHidden/>
          </w:rPr>
          <w:instrText xml:space="preserve"> PAGEREF _Toc204006314 \h </w:instrText>
        </w:r>
        <w:r w:rsidR="00486A70">
          <w:rPr>
            <w:noProof/>
            <w:webHidden/>
          </w:rPr>
        </w:r>
        <w:r w:rsidR="00486A70">
          <w:rPr>
            <w:noProof/>
            <w:webHidden/>
          </w:rPr>
          <w:fldChar w:fldCharType="separate"/>
        </w:r>
        <w:r w:rsidR="00486A70">
          <w:rPr>
            <w:noProof/>
            <w:webHidden/>
          </w:rPr>
          <w:t>9</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15" w:history="1">
        <w:r w:rsidR="00486A70" w:rsidRPr="009F4CDD">
          <w:rPr>
            <w:rStyle w:val="Lienhypertexte"/>
            <w:noProof/>
          </w:rPr>
          <w:t>3.2</w:t>
        </w:r>
        <w:r w:rsidR="00486A70">
          <w:rPr>
            <w:rFonts w:asciiTheme="minorHAnsi" w:eastAsiaTheme="minorEastAsia" w:hAnsiTheme="minorHAnsi" w:cstheme="minorBidi"/>
            <w:noProof/>
          </w:rPr>
          <w:tab/>
        </w:r>
        <w:r w:rsidR="00486A70" w:rsidRPr="009F4CDD">
          <w:rPr>
            <w:rStyle w:val="Lienhypertexte"/>
            <w:noProof/>
          </w:rPr>
          <w:t>TRAVAUX DE DEMOLITION</w:t>
        </w:r>
        <w:r w:rsidR="00486A70">
          <w:rPr>
            <w:noProof/>
            <w:webHidden/>
          </w:rPr>
          <w:tab/>
        </w:r>
        <w:r w:rsidR="00486A70">
          <w:rPr>
            <w:noProof/>
            <w:webHidden/>
          </w:rPr>
          <w:fldChar w:fldCharType="begin"/>
        </w:r>
        <w:r w:rsidR="00486A70">
          <w:rPr>
            <w:noProof/>
            <w:webHidden/>
          </w:rPr>
          <w:instrText xml:space="preserve"> PAGEREF _Toc204006315 \h </w:instrText>
        </w:r>
        <w:r w:rsidR="00486A70">
          <w:rPr>
            <w:noProof/>
            <w:webHidden/>
          </w:rPr>
        </w:r>
        <w:r w:rsidR="00486A70">
          <w:rPr>
            <w:noProof/>
            <w:webHidden/>
          </w:rPr>
          <w:fldChar w:fldCharType="separate"/>
        </w:r>
        <w:r w:rsidR="00486A70">
          <w:rPr>
            <w:noProof/>
            <w:webHidden/>
          </w:rPr>
          <w:t>9</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16" w:history="1">
        <w:r w:rsidR="00486A70" w:rsidRPr="009F4CDD">
          <w:rPr>
            <w:rStyle w:val="Lienhypertexte"/>
            <w:noProof/>
          </w:rPr>
          <w:t>3.2.1</w:t>
        </w:r>
        <w:r w:rsidR="00486A70">
          <w:rPr>
            <w:rFonts w:asciiTheme="minorHAnsi" w:eastAsiaTheme="minorEastAsia" w:hAnsiTheme="minorHAnsi" w:cstheme="minorBidi"/>
            <w:noProof/>
          </w:rPr>
          <w:tab/>
        </w:r>
        <w:r w:rsidR="00486A70" w:rsidRPr="009F4CDD">
          <w:rPr>
            <w:rStyle w:val="Lienhypertexte"/>
            <w:noProof/>
          </w:rPr>
          <w:t>Dépose d’ossatures bois</w:t>
        </w:r>
        <w:r w:rsidR="00486A70">
          <w:rPr>
            <w:noProof/>
            <w:webHidden/>
          </w:rPr>
          <w:tab/>
        </w:r>
        <w:r w:rsidR="00486A70">
          <w:rPr>
            <w:noProof/>
            <w:webHidden/>
          </w:rPr>
          <w:fldChar w:fldCharType="begin"/>
        </w:r>
        <w:r w:rsidR="00486A70">
          <w:rPr>
            <w:noProof/>
            <w:webHidden/>
          </w:rPr>
          <w:instrText xml:space="preserve"> PAGEREF _Toc204006316 \h </w:instrText>
        </w:r>
        <w:r w:rsidR="00486A70">
          <w:rPr>
            <w:noProof/>
            <w:webHidden/>
          </w:rPr>
        </w:r>
        <w:r w:rsidR="00486A70">
          <w:rPr>
            <w:noProof/>
            <w:webHidden/>
          </w:rPr>
          <w:fldChar w:fldCharType="separate"/>
        </w:r>
        <w:r w:rsidR="00486A70">
          <w:rPr>
            <w:noProof/>
            <w:webHidden/>
          </w:rPr>
          <w:t>9</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17" w:history="1">
        <w:r w:rsidR="00486A70" w:rsidRPr="009F4CDD">
          <w:rPr>
            <w:rStyle w:val="Lienhypertexte"/>
            <w:noProof/>
          </w:rPr>
          <w:t>3.2.2</w:t>
        </w:r>
        <w:r w:rsidR="00486A70">
          <w:rPr>
            <w:rFonts w:asciiTheme="minorHAnsi" w:eastAsiaTheme="minorEastAsia" w:hAnsiTheme="minorHAnsi" w:cstheme="minorBidi"/>
            <w:noProof/>
          </w:rPr>
          <w:tab/>
        </w:r>
        <w:r w:rsidR="00486A70" w:rsidRPr="009F4CDD">
          <w:rPr>
            <w:rStyle w:val="Lienhypertexte"/>
            <w:noProof/>
          </w:rPr>
          <w:t>Dépose de plafonds et faux-plafonds</w:t>
        </w:r>
        <w:r w:rsidR="00486A70">
          <w:rPr>
            <w:noProof/>
            <w:webHidden/>
          </w:rPr>
          <w:tab/>
        </w:r>
        <w:r w:rsidR="00486A70">
          <w:rPr>
            <w:noProof/>
            <w:webHidden/>
          </w:rPr>
          <w:fldChar w:fldCharType="begin"/>
        </w:r>
        <w:r w:rsidR="00486A70">
          <w:rPr>
            <w:noProof/>
            <w:webHidden/>
          </w:rPr>
          <w:instrText xml:space="preserve"> PAGEREF _Toc204006317 \h </w:instrText>
        </w:r>
        <w:r w:rsidR="00486A70">
          <w:rPr>
            <w:noProof/>
            <w:webHidden/>
          </w:rPr>
        </w:r>
        <w:r w:rsidR="00486A70">
          <w:rPr>
            <w:noProof/>
            <w:webHidden/>
          </w:rPr>
          <w:fldChar w:fldCharType="separate"/>
        </w:r>
        <w:r w:rsidR="00486A70">
          <w:rPr>
            <w:noProof/>
            <w:webHidden/>
          </w:rPr>
          <w:t>9</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18" w:history="1">
        <w:r w:rsidR="00486A70" w:rsidRPr="009F4CDD">
          <w:rPr>
            <w:rStyle w:val="Lienhypertexte"/>
            <w:noProof/>
          </w:rPr>
          <w:t>3.2.3</w:t>
        </w:r>
        <w:r w:rsidR="00486A70">
          <w:rPr>
            <w:rFonts w:asciiTheme="minorHAnsi" w:eastAsiaTheme="minorEastAsia" w:hAnsiTheme="minorHAnsi" w:cstheme="minorBidi"/>
            <w:noProof/>
          </w:rPr>
          <w:tab/>
        </w:r>
        <w:r w:rsidR="00486A70" w:rsidRPr="009F4CDD">
          <w:rPr>
            <w:rStyle w:val="Lienhypertexte"/>
            <w:noProof/>
          </w:rPr>
          <w:t>Dépose de hottes métalliques</w:t>
        </w:r>
        <w:r w:rsidR="00486A70">
          <w:rPr>
            <w:noProof/>
            <w:webHidden/>
          </w:rPr>
          <w:tab/>
        </w:r>
        <w:r w:rsidR="00486A70">
          <w:rPr>
            <w:noProof/>
            <w:webHidden/>
          </w:rPr>
          <w:fldChar w:fldCharType="begin"/>
        </w:r>
        <w:r w:rsidR="00486A70">
          <w:rPr>
            <w:noProof/>
            <w:webHidden/>
          </w:rPr>
          <w:instrText xml:space="preserve"> PAGEREF _Toc204006318 \h </w:instrText>
        </w:r>
        <w:r w:rsidR="00486A70">
          <w:rPr>
            <w:noProof/>
            <w:webHidden/>
          </w:rPr>
        </w:r>
        <w:r w:rsidR="00486A70">
          <w:rPr>
            <w:noProof/>
            <w:webHidden/>
          </w:rPr>
          <w:fldChar w:fldCharType="separate"/>
        </w:r>
        <w:r w:rsidR="00486A70">
          <w:rPr>
            <w:noProof/>
            <w:webHidden/>
          </w:rPr>
          <w:t>9</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19" w:history="1">
        <w:r w:rsidR="00486A70" w:rsidRPr="009F4CDD">
          <w:rPr>
            <w:rStyle w:val="Lienhypertexte"/>
            <w:noProof/>
          </w:rPr>
          <w:t>3.2.4</w:t>
        </w:r>
        <w:r w:rsidR="00486A70">
          <w:rPr>
            <w:rFonts w:asciiTheme="minorHAnsi" w:eastAsiaTheme="minorEastAsia" w:hAnsiTheme="minorHAnsi" w:cstheme="minorBidi"/>
            <w:noProof/>
          </w:rPr>
          <w:tab/>
        </w:r>
        <w:r w:rsidR="00486A70" w:rsidRPr="009F4CDD">
          <w:rPr>
            <w:rStyle w:val="Lienhypertexte"/>
            <w:noProof/>
          </w:rPr>
          <w:t>Dépose d’un chauffe-eau</w:t>
        </w:r>
        <w:r w:rsidR="00486A70">
          <w:rPr>
            <w:noProof/>
            <w:webHidden/>
          </w:rPr>
          <w:tab/>
        </w:r>
        <w:r w:rsidR="00486A70">
          <w:rPr>
            <w:noProof/>
            <w:webHidden/>
          </w:rPr>
          <w:fldChar w:fldCharType="begin"/>
        </w:r>
        <w:r w:rsidR="00486A70">
          <w:rPr>
            <w:noProof/>
            <w:webHidden/>
          </w:rPr>
          <w:instrText xml:space="preserve"> PAGEREF _Toc204006319 \h </w:instrText>
        </w:r>
        <w:r w:rsidR="00486A70">
          <w:rPr>
            <w:noProof/>
            <w:webHidden/>
          </w:rPr>
        </w:r>
        <w:r w:rsidR="00486A70">
          <w:rPr>
            <w:noProof/>
            <w:webHidden/>
          </w:rPr>
          <w:fldChar w:fldCharType="separate"/>
        </w:r>
        <w:r w:rsidR="00486A70">
          <w:rPr>
            <w:noProof/>
            <w:webHidden/>
          </w:rPr>
          <w:t>9</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0" w:history="1">
        <w:r w:rsidR="00486A70" w:rsidRPr="009F4CDD">
          <w:rPr>
            <w:rStyle w:val="Lienhypertexte"/>
            <w:noProof/>
          </w:rPr>
          <w:t>3.2.5</w:t>
        </w:r>
        <w:r w:rsidR="00486A70">
          <w:rPr>
            <w:rFonts w:asciiTheme="minorHAnsi" w:eastAsiaTheme="minorEastAsia" w:hAnsiTheme="minorHAnsi" w:cstheme="minorBidi"/>
            <w:noProof/>
          </w:rPr>
          <w:tab/>
        </w:r>
        <w:r w:rsidR="00486A70" w:rsidRPr="009F4CDD">
          <w:rPr>
            <w:rStyle w:val="Lienhypertexte"/>
            <w:noProof/>
          </w:rPr>
          <w:t>Démolition de cheminées</w:t>
        </w:r>
        <w:r w:rsidR="00486A70">
          <w:rPr>
            <w:noProof/>
            <w:webHidden/>
          </w:rPr>
          <w:tab/>
        </w:r>
        <w:r w:rsidR="00486A70">
          <w:rPr>
            <w:noProof/>
            <w:webHidden/>
          </w:rPr>
          <w:fldChar w:fldCharType="begin"/>
        </w:r>
        <w:r w:rsidR="00486A70">
          <w:rPr>
            <w:noProof/>
            <w:webHidden/>
          </w:rPr>
          <w:instrText xml:space="preserve"> PAGEREF _Toc204006320 \h </w:instrText>
        </w:r>
        <w:r w:rsidR="00486A70">
          <w:rPr>
            <w:noProof/>
            <w:webHidden/>
          </w:rPr>
        </w:r>
        <w:r w:rsidR="00486A70">
          <w:rPr>
            <w:noProof/>
            <w:webHidden/>
          </w:rPr>
          <w:fldChar w:fldCharType="separate"/>
        </w:r>
        <w:r w:rsidR="00486A70">
          <w:rPr>
            <w:noProof/>
            <w:webHidden/>
          </w:rPr>
          <w:t>10</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1" w:history="1">
        <w:r w:rsidR="00486A70" w:rsidRPr="009F4CDD">
          <w:rPr>
            <w:rStyle w:val="Lienhypertexte"/>
            <w:noProof/>
          </w:rPr>
          <w:t>3.2.6</w:t>
        </w:r>
        <w:r w:rsidR="00486A70">
          <w:rPr>
            <w:rFonts w:asciiTheme="minorHAnsi" w:eastAsiaTheme="minorEastAsia" w:hAnsiTheme="minorHAnsi" w:cstheme="minorBidi"/>
            <w:noProof/>
          </w:rPr>
          <w:tab/>
        </w:r>
        <w:r w:rsidR="00486A70" w:rsidRPr="009F4CDD">
          <w:rPr>
            <w:rStyle w:val="Lienhypertexte"/>
            <w:noProof/>
          </w:rPr>
          <w:t>Démolition de murs en béton ou en briques d’aggloméré</w:t>
        </w:r>
        <w:r w:rsidR="00486A70">
          <w:rPr>
            <w:noProof/>
            <w:webHidden/>
          </w:rPr>
          <w:tab/>
        </w:r>
        <w:r w:rsidR="00486A70">
          <w:rPr>
            <w:noProof/>
            <w:webHidden/>
          </w:rPr>
          <w:fldChar w:fldCharType="begin"/>
        </w:r>
        <w:r w:rsidR="00486A70">
          <w:rPr>
            <w:noProof/>
            <w:webHidden/>
          </w:rPr>
          <w:instrText xml:space="preserve"> PAGEREF _Toc204006321 \h </w:instrText>
        </w:r>
        <w:r w:rsidR="00486A70">
          <w:rPr>
            <w:noProof/>
            <w:webHidden/>
          </w:rPr>
        </w:r>
        <w:r w:rsidR="00486A70">
          <w:rPr>
            <w:noProof/>
            <w:webHidden/>
          </w:rPr>
          <w:fldChar w:fldCharType="separate"/>
        </w:r>
        <w:r w:rsidR="00486A70">
          <w:rPr>
            <w:noProof/>
            <w:webHidden/>
          </w:rPr>
          <w:t>10</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2" w:history="1">
        <w:r w:rsidR="00486A70" w:rsidRPr="009F4CDD">
          <w:rPr>
            <w:rStyle w:val="Lienhypertexte"/>
            <w:noProof/>
          </w:rPr>
          <w:t>3.2.7</w:t>
        </w:r>
        <w:r w:rsidR="00486A70">
          <w:rPr>
            <w:rFonts w:asciiTheme="minorHAnsi" w:eastAsiaTheme="minorEastAsia" w:hAnsiTheme="minorHAnsi" w:cstheme="minorBidi"/>
            <w:noProof/>
          </w:rPr>
          <w:tab/>
        </w:r>
        <w:r w:rsidR="00486A70" w:rsidRPr="009F4CDD">
          <w:rPr>
            <w:rStyle w:val="Lienhypertexte"/>
            <w:noProof/>
          </w:rPr>
          <w:t>Démolition de cloisons et murets</w:t>
        </w:r>
        <w:r w:rsidR="00486A70">
          <w:rPr>
            <w:noProof/>
            <w:webHidden/>
          </w:rPr>
          <w:tab/>
        </w:r>
        <w:r w:rsidR="00486A70">
          <w:rPr>
            <w:noProof/>
            <w:webHidden/>
          </w:rPr>
          <w:fldChar w:fldCharType="begin"/>
        </w:r>
        <w:r w:rsidR="00486A70">
          <w:rPr>
            <w:noProof/>
            <w:webHidden/>
          </w:rPr>
          <w:instrText xml:space="preserve"> PAGEREF _Toc204006322 \h </w:instrText>
        </w:r>
        <w:r w:rsidR="00486A70">
          <w:rPr>
            <w:noProof/>
            <w:webHidden/>
          </w:rPr>
        </w:r>
        <w:r w:rsidR="00486A70">
          <w:rPr>
            <w:noProof/>
            <w:webHidden/>
          </w:rPr>
          <w:fldChar w:fldCharType="separate"/>
        </w:r>
        <w:r w:rsidR="00486A70">
          <w:rPr>
            <w:noProof/>
            <w:webHidden/>
          </w:rPr>
          <w:t>10</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3" w:history="1">
        <w:r w:rsidR="00486A70" w:rsidRPr="009F4CDD">
          <w:rPr>
            <w:rStyle w:val="Lienhypertexte"/>
            <w:noProof/>
          </w:rPr>
          <w:t>3.2.8</w:t>
        </w:r>
        <w:r w:rsidR="00486A70">
          <w:rPr>
            <w:rFonts w:asciiTheme="minorHAnsi" w:eastAsiaTheme="minorEastAsia" w:hAnsiTheme="minorHAnsi" w:cstheme="minorBidi"/>
            <w:noProof/>
          </w:rPr>
          <w:tab/>
        </w:r>
        <w:r w:rsidR="00486A70" w:rsidRPr="009F4CDD">
          <w:rPr>
            <w:rStyle w:val="Lienhypertexte"/>
            <w:noProof/>
          </w:rPr>
          <w:t>Dépose de plinthes</w:t>
        </w:r>
        <w:r w:rsidR="00486A70">
          <w:rPr>
            <w:noProof/>
            <w:webHidden/>
          </w:rPr>
          <w:tab/>
        </w:r>
        <w:r w:rsidR="00486A70">
          <w:rPr>
            <w:noProof/>
            <w:webHidden/>
          </w:rPr>
          <w:fldChar w:fldCharType="begin"/>
        </w:r>
        <w:r w:rsidR="00486A70">
          <w:rPr>
            <w:noProof/>
            <w:webHidden/>
          </w:rPr>
          <w:instrText xml:space="preserve"> PAGEREF _Toc204006323 \h </w:instrText>
        </w:r>
        <w:r w:rsidR="00486A70">
          <w:rPr>
            <w:noProof/>
            <w:webHidden/>
          </w:rPr>
        </w:r>
        <w:r w:rsidR="00486A70">
          <w:rPr>
            <w:noProof/>
            <w:webHidden/>
          </w:rPr>
          <w:fldChar w:fldCharType="separate"/>
        </w:r>
        <w:r w:rsidR="00486A70">
          <w:rPr>
            <w:noProof/>
            <w:webHidden/>
          </w:rPr>
          <w:t>11</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4" w:history="1">
        <w:r w:rsidR="00486A70" w:rsidRPr="009F4CDD">
          <w:rPr>
            <w:rStyle w:val="Lienhypertexte"/>
            <w:noProof/>
          </w:rPr>
          <w:t>3.2.9</w:t>
        </w:r>
        <w:r w:rsidR="00486A70">
          <w:rPr>
            <w:rFonts w:asciiTheme="minorHAnsi" w:eastAsiaTheme="minorEastAsia" w:hAnsiTheme="minorHAnsi" w:cstheme="minorBidi"/>
            <w:noProof/>
          </w:rPr>
          <w:tab/>
        </w:r>
        <w:r w:rsidR="00486A70" w:rsidRPr="009F4CDD">
          <w:rPr>
            <w:rStyle w:val="Lienhypertexte"/>
            <w:noProof/>
          </w:rPr>
          <w:t>Démolition de carrelages de sol et mural</w:t>
        </w:r>
        <w:r w:rsidR="00486A70">
          <w:rPr>
            <w:noProof/>
            <w:webHidden/>
          </w:rPr>
          <w:tab/>
        </w:r>
        <w:r w:rsidR="00486A70">
          <w:rPr>
            <w:noProof/>
            <w:webHidden/>
          </w:rPr>
          <w:fldChar w:fldCharType="begin"/>
        </w:r>
        <w:r w:rsidR="00486A70">
          <w:rPr>
            <w:noProof/>
            <w:webHidden/>
          </w:rPr>
          <w:instrText xml:space="preserve"> PAGEREF _Toc204006324 \h </w:instrText>
        </w:r>
        <w:r w:rsidR="00486A70">
          <w:rPr>
            <w:noProof/>
            <w:webHidden/>
          </w:rPr>
        </w:r>
        <w:r w:rsidR="00486A70">
          <w:rPr>
            <w:noProof/>
            <w:webHidden/>
          </w:rPr>
          <w:fldChar w:fldCharType="separate"/>
        </w:r>
        <w:r w:rsidR="00486A70">
          <w:rPr>
            <w:noProof/>
            <w:webHidden/>
          </w:rPr>
          <w:t>11</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5" w:history="1">
        <w:r w:rsidR="00486A70" w:rsidRPr="009F4CDD">
          <w:rPr>
            <w:rStyle w:val="Lienhypertexte"/>
            <w:noProof/>
          </w:rPr>
          <w:t>3.2.10</w:t>
        </w:r>
        <w:r w:rsidR="00486A70">
          <w:rPr>
            <w:rFonts w:asciiTheme="minorHAnsi" w:eastAsiaTheme="minorEastAsia" w:hAnsiTheme="minorHAnsi" w:cstheme="minorBidi"/>
            <w:noProof/>
          </w:rPr>
          <w:tab/>
        </w:r>
        <w:r w:rsidR="00486A70" w:rsidRPr="009F4CDD">
          <w:rPr>
            <w:rStyle w:val="Lienhypertexte"/>
            <w:noProof/>
          </w:rPr>
          <w:t>Démolition de sol en résine</w:t>
        </w:r>
        <w:r w:rsidR="00486A70">
          <w:rPr>
            <w:noProof/>
            <w:webHidden/>
          </w:rPr>
          <w:tab/>
        </w:r>
        <w:r w:rsidR="00486A70">
          <w:rPr>
            <w:noProof/>
            <w:webHidden/>
          </w:rPr>
          <w:fldChar w:fldCharType="begin"/>
        </w:r>
        <w:r w:rsidR="00486A70">
          <w:rPr>
            <w:noProof/>
            <w:webHidden/>
          </w:rPr>
          <w:instrText xml:space="preserve"> PAGEREF _Toc204006325 \h </w:instrText>
        </w:r>
        <w:r w:rsidR="00486A70">
          <w:rPr>
            <w:noProof/>
            <w:webHidden/>
          </w:rPr>
        </w:r>
        <w:r w:rsidR="00486A70">
          <w:rPr>
            <w:noProof/>
            <w:webHidden/>
          </w:rPr>
          <w:fldChar w:fldCharType="separate"/>
        </w:r>
        <w:r w:rsidR="00486A70">
          <w:rPr>
            <w:noProof/>
            <w:webHidden/>
          </w:rPr>
          <w:t>11</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6" w:history="1">
        <w:r w:rsidR="00486A70" w:rsidRPr="009F4CDD">
          <w:rPr>
            <w:rStyle w:val="Lienhypertexte"/>
            <w:noProof/>
          </w:rPr>
          <w:t>3.2.11</w:t>
        </w:r>
        <w:r w:rsidR="00486A70">
          <w:rPr>
            <w:rFonts w:asciiTheme="minorHAnsi" w:eastAsiaTheme="minorEastAsia" w:hAnsiTheme="minorHAnsi" w:cstheme="minorBidi"/>
            <w:noProof/>
          </w:rPr>
          <w:tab/>
        </w:r>
        <w:r w:rsidR="00486A70" w:rsidRPr="009F4CDD">
          <w:rPr>
            <w:rStyle w:val="Lienhypertexte"/>
            <w:noProof/>
          </w:rPr>
          <w:t>Démolition d’un dallage béton</w:t>
        </w:r>
        <w:r w:rsidR="00486A70">
          <w:rPr>
            <w:noProof/>
            <w:webHidden/>
          </w:rPr>
          <w:tab/>
        </w:r>
        <w:r w:rsidR="00486A70">
          <w:rPr>
            <w:noProof/>
            <w:webHidden/>
          </w:rPr>
          <w:fldChar w:fldCharType="begin"/>
        </w:r>
        <w:r w:rsidR="00486A70">
          <w:rPr>
            <w:noProof/>
            <w:webHidden/>
          </w:rPr>
          <w:instrText xml:space="preserve"> PAGEREF _Toc204006326 \h </w:instrText>
        </w:r>
        <w:r w:rsidR="00486A70">
          <w:rPr>
            <w:noProof/>
            <w:webHidden/>
          </w:rPr>
        </w:r>
        <w:r w:rsidR="00486A70">
          <w:rPr>
            <w:noProof/>
            <w:webHidden/>
          </w:rPr>
          <w:fldChar w:fldCharType="separate"/>
        </w:r>
        <w:r w:rsidR="00486A70">
          <w:rPr>
            <w:noProof/>
            <w:webHidden/>
          </w:rPr>
          <w:t>11</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7" w:history="1">
        <w:r w:rsidR="00486A70" w:rsidRPr="009F4CDD">
          <w:rPr>
            <w:rStyle w:val="Lienhypertexte"/>
            <w:noProof/>
          </w:rPr>
          <w:t>3.2.12</w:t>
        </w:r>
        <w:r w:rsidR="00486A70">
          <w:rPr>
            <w:rFonts w:asciiTheme="minorHAnsi" w:eastAsiaTheme="minorEastAsia" w:hAnsiTheme="minorHAnsi" w:cstheme="minorBidi"/>
            <w:noProof/>
          </w:rPr>
          <w:tab/>
        </w:r>
        <w:r w:rsidR="00486A70" w:rsidRPr="009F4CDD">
          <w:rPr>
            <w:rStyle w:val="Lienhypertexte"/>
            <w:noProof/>
          </w:rPr>
          <w:t>Démolition d’un escalier intérieur</w:t>
        </w:r>
        <w:r w:rsidR="00486A70">
          <w:rPr>
            <w:noProof/>
            <w:webHidden/>
          </w:rPr>
          <w:tab/>
        </w:r>
        <w:r w:rsidR="00486A70">
          <w:rPr>
            <w:noProof/>
            <w:webHidden/>
          </w:rPr>
          <w:fldChar w:fldCharType="begin"/>
        </w:r>
        <w:r w:rsidR="00486A70">
          <w:rPr>
            <w:noProof/>
            <w:webHidden/>
          </w:rPr>
          <w:instrText xml:space="preserve"> PAGEREF _Toc204006327 \h </w:instrText>
        </w:r>
        <w:r w:rsidR="00486A70">
          <w:rPr>
            <w:noProof/>
            <w:webHidden/>
          </w:rPr>
        </w:r>
        <w:r w:rsidR="00486A70">
          <w:rPr>
            <w:noProof/>
            <w:webHidden/>
          </w:rPr>
          <w:fldChar w:fldCharType="separate"/>
        </w:r>
        <w:r w:rsidR="00486A70">
          <w:rPr>
            <w:noProof/>
            <w:webHidden/>
          </w:rPr>
          <w:t>12</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8" w:history="1">
        <w:r w:rsidR="00486A70" w:rsidRPr="009F4CDD">
          <w:rPr>
            <w:rStyle w:val="Lienhypertexte"/>
            <w:noProof/>
          </w:rPr>
          <w:t>3.2.13</w:t>
        </w:r>
        <w:r w:rsidR="00486A70">
          <w:rPr>
            <w:rFonts w:asciiTheme="minorHAnsi" w:eastAsiaTheme="minorEastAsia" w:hAnsiTheme="minorHAnsi" w:cstheme="minorBidi"/>
            <w:noProof/>
          </w:rPr>
          <w:tab/>
        </w:r>
        <w:r w:rsidR="00486A70" w:rsidRPr="009F4CDD">
          <w:rPr>
            <w:rStyle w:val="Lienhypertexte"/>
            <w:noProof/>
          </w:rPr>
          <w:t>Dépose d’habillages et placard bois</w:t>
        </w:r>
        <w:r w:rsidR="00486A70">
          <w:rPr>
            <w:noProof/>
            <w:webHidden/>
          </w:rPr>
          <w:tab/>
        </w:r>
        <w:r w:rsidR="00486A70">
          <w:rPr>
            <w:noProof/>
            <w:webHidden/>
          </w:rPr>
          <w:fldChar w:fldCharType="begin"/>
        </w:r>
        <w:r w:rsidR="00486A70">
          <w:rPr>
            <w:noProof/>
            <w:webHidden/>
          </w:rPr>
          <w:instrText xml:space="preserve"> PAGEREF _Toc204006328 \h </w:instrText>
        </w:r>
        <w:r w:rsidR="00486A70">
          <w:rPr>
            <w:noProof/>
            <w:webHidden/>
          </w:rPr>
        </w:r>
        <w:r w:rsidR="00486A70">
          <w:rPr>
            <w:noProof/>
            <w:webHidden/>
          </w:rPr>
          <w:fldChar w:fldCharType="separate"/>
        </w:r>
        <w:r w:rsidR="00486A70">
          <w:rPr>
            <w:noProof/>
            <w:webHidden/>
          </w:rPr>
          <w:t>12</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29" w:history="1">
        <w:r w:rsidR="00486A70" w:rsidRPr="009F4CDD">
          <w:rPr>
            <w:rStyle w:val="Lienhypertexte"/>
            <w:noProof/>
          </w:rPr>
          <w:t>3.2.14</w:t>
        </w:r>
        <w:r w:rsidR="00486A70">
          <w:rPr>
            <w:rFonts w:asciiTheme="minorHAnsi" w:eastAsiaTheme="minorEastAsia" w:hAnsiTheme="minorHAnsi" w:cstheme="minorBidi"/>
            <w:noProof/>
          </w:rPr>
          <w:tab/>
        </w:r>
        <w:r w:rsidR="00486A70" w:rsidRPr="009F4CDD">
          <w:rPr>
            <w:rStyle w:val="Lienhypertexte"/>
            <w:noProof/>
          </w:rPr>
          <w:t>Démolition du bar</w:t>
        </w:r>
        <w:r w:rsidR="00486A70">
          <w:rPr>
            <w:noProof/>
            <w:webHidden/>
          </w:rPr>
          <w:tab/>
        </w:r>
        <w:r w:rsidR="00486A70">
          <w:rPr>
            <w:noProof/>
            <w:webHidden/>
          </w:rPr>
          <w:fldChar w:fldCharType="begin"/>
        </w:r>
        <w:r w:rsidR="00486A70">
          <w:rPr>
            <w:noProof/>
            <w:webHidden/>
          </w:rPr>
          <w:instrText xml:space="preserve"> PAGEREF _Toc204006329 \h </w:instrText>
        </w:r>
        <w:r w:rsidR="00486A70">
          <w:rPr>
            <w:noProof/>
            <w:webHidden/>
          </w:rPr>
        </w:r>
        <w:r w:rsidR="00486A70">
          <w:rPr>
            <w:noProof/>
            <w:webHidden/>
          </w:rPr>
          <w:fldChar w:fldCharType="separate"/>
        </w:r>
        <w:r w:rsidR="00486A70">
          <w:rPr>
            <w:noProof/>
            <w:webHidden/>
          </w:rPr>
          <w:t>12</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30" w:history="1">
        <w:r w:rsidR="00486A70" w:rsidRPr="009F4CDD">
          <w:rPr>
            <w:rStyle w:val="Lienhypertexte"/>
            <w:noProof/>
          </w:rPr>
          <w:t>3.3</w:t>
        </w:r>
        <w:r w:rsidR="00486A70">
          <w:rPr>
            <w:rFonts w:asciiTheme="minorHAnsi" w:eastAsiaTheme="minorEastAsia" w:hAnsiTheme="minorHAnsi" w:cstheme="minorBidi"/>
            <w:noProof/>
          </w:rPr>
          <w:tab/>
        </w:r>
        <w:r w:rsidR="00486A70" w:rsidRPr="009F4CDD">
          <w:rPr>
            <w:rStyle w:val="Lienhypertexte"/>
            <w:noProof/>
          </w:rPr>
          <w:t>GROS ŒUVRE – MACONNERIE</w:t>
        </w:r>
        <w:r w:rsidR="00486A70">
          <w:rPr>
            <w:noProof/>
            <w:webHidden/>
          </w:rPr>
          <w:tab/>
        </w:r>
        <w:r w:rsidR="00486A70">
          <w:rPr>
            <w:noProof/>
            <w:webHidden/>
          </w:rPr>
          <w:fldChar w:fldCharType="begin"/>
        </w:r>
        <w:r w:rsidR="00486A70">
          <w:rPr>
            <w:noProof/>
            <w:webHidden/>
          </w:rPr>
          <w:instrText xml:space="preserve"> PAGEREF _Toc204006330 \h </w:instrText>
        </w:r>
        <w:r w:rsidR="00486A70">
          <w:rPr>
            <w:noProof/>
            <w:webHidden/>
          </w:rPr>
        </w:r>
        <w:r w:rsidR="00486A70">
          <w:rPr>
            <w:noProof/>
            <w:webHidden/>
          </w:rPr>
          <w:fldChar w:fldCharType="separate"/>
        </w:r>
        <w:r w:rsidR="00486A70">
          <w:rPr>
            <w:noProof/>
            <w:webHidden/>
          </w:rPr>
          <w:t>13</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31" w:history="1">
        <w:r w:rsidR="00486A70" w:rsidRPr="009F4CDD">
          <w:rPr>
            <w:rStyle w:val="Lienhypertexte"/>
            <w:noProof/>
          </w:rPr>
          <w:t>3.3.1</w:t>
        </w:r>
        <w:r w:rsidR="00486A70">
          <w:rPr>
            <w:rFonts w:asciiTheme="minorHAnsi" w:eastAsiaTheme="minorEastAsia" w:hAnsiTheme="minorHAnsi" w:cstheme="minorBidi"/>
            <w:noProof/>
          </w:rPr>
          <w:tab/>
        </w:r>
        <w:r w:rsidR="00486A70" w:rsidRPr="009F4CDD">
          <w:rPr>
            <w:rStyle w:val="Lienhypertexte"/>
            <w:noProof/>
          </w:rPr>
          <w:t>Agrandissement d’ouvertures</w:t>
        </w:r>
        <w:r w:rsidR="00486A70">
          <w:rPr>
            <w:noProof/>
            <w:webHidden/>
          </w:rPr>
          <w:tab/>
        </w:r>
        <w:r w:rsidR="00486A70">
          <w:rPr>
            <w:noProof/>
            <w:webHidden/>
          </w:rPr>
          <w:fldChar w:fldCharType="begin"/>
        </w:r>
        <w:r w:rsidR="00486A70">
          <w:rPr>
            <w:noProof/>
            <w:webHidden/>
          </w:rPr>
          <w:instrText xml:space="preserve"> PAGEREF _Toc204006331 \h </w:instrText>
        </w:r>
        <w:r w:rsidR="00486A70">
          <w:rPr>
            <w:noProof/>
            <w:webHidden/>
          </w:rPr>
        </w:r>
        <w:r w:rsidR="00486A70">
          <w:rPr>
            <w:noProof/>
            <w:webHidden/>
          </w:rPr>
          <w:fldChar w:fldCharType="separate"/>
        </w:r>
        <w:r w:rsidR="00486A70">
          <w:rPr>
            <w:noProof/>
            <w:webHidden/>
          </w:rPr>
          <w:t>13</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32" w:history="1">
        <w:r w:rsidR="00486A70" w:rsidRPr="009F4CDD">
          <w:rPr>
            <w:rStyle w:val="Lienhypertexte"/>
            <w:noProof/>
          </w:rPr>
          <w:t>3.3.2</w:t>
        </w:r>
        <w:r w:rsidR="00486A70">
          <w:rPr>
            <w:rFonts w:asciiTheme="minorHAnsi" w:eastAsiaTheme="minorEastAsia" w:hAnsiTheme="minorHAnsi" w:cstheme="minorBidi"/>
            <w:noProof/>
          </w:rPr>
          <w:tab/>
        </w:r>
        <w:r w:rsidR="00486A70" w:rsidRPr="009F4CDD">
          <w:rPr>
            <w:rStyle w:val="Lienhypertexte"/>
            <w:noProof/>
          </w:rPr>
          <w:t>Obturation d’ouvertures</w:t>
        </w:r>
        <w:r w:rsidR="00486A70">
          <w:rPr>
            <w:noProof/>
            <w:webHidden/>
          </w:rPr>
          <w:tab/>
        </w:r>
        <w:r w:rsidR="00486A70">
          <w:rPr>
            <w:noProof/>
            <w:webHidden/>
          </w:rPr>
          <w:fldChar w:fldCharType="begin"/>
        </w:r>
        <w:r w:rsidR="00486A70">
          <w:rPr>
            <w:noProof/>
            <w:webHidden/>
          </w:rPr>
          <w:instrText xml:space="preserve"> PAGEREF _Toc204006332 \h </w:instrText>
        </w:r>
        <w:r w:rsidR="00486A70">
          <w:rPr>
            <w:noProof/>
            <w:webHidden/>
          </w:rPr>
        </w:r>
        <w:r w:rsidR="00486A70">
          <w:rPr>
            <w:noProof/>
            <w:webHidden/>
          </w:rPr>
          <w:fldChar w:fldCharType="separate"/>
        </w:r>
        <w:r w:rsidR="00486A70">
          <w:rPr>
            <w:noProof/>
            <w:webHidden/>
          </w:rPr>
          <w:t>13</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33" w:history="1">
        <w:r w:rsidR="00486A70" w:rsidRPr="009F4CDD">
          <w:rPr>
            <w:rStyle w:val="Lienhypertexte"/>
            <w:noProof/>
            <w:u w:color="000000"/>
          </w:rPr>
          <w:t>3.3.3</w:t>
        </w:r>
        <w:r w:rsidR="00486A70">
          <w:rPr>
            <w:rFonts w:asciiTheme="minorHAnsi" w:eastAsiaTheme="minorEastAsia" w:hAnsiTheme="minorHAnsi" w:cstheme="minorBidi"/>
            <w:noProof/>
          </w:rPr>
          <w:tab/>
        </w:r>
        <w:r w:rsidR="00486A70" w:rsidRPr="009F4CDD">
          <w:rPr>
            <w:rStyle w:val="Lienhypertexte"/>
            <w:noProof/>
            <w:u w:color="000000"/>
          </w:rPr>
          <w:t>Murs en blocs béton creux</w:t>
        </w:r>
        <w:r w:rsidR="00486A70">
          <w:rPr>
            <w:noProof/>
            <w:webHidden/>
          </w:rPr>
          <w:tab/>
        </w:r>
        <w:r w:rsidR="00486A70">
          <w:rPr>
            <w:noProof/>
            <w:webHidden/>
          </w:rPr>
          <w:fldChar w:fldCharType="begin"/>
        </w:r>
        <w:r w:rsidR="00486A70">
          <w:rPr>
            <w:noProof/>
            <w:webHidden/>
          </w:rPr>
          <w:instrText xml:space="preserve"> PAGEREF _Toc204006333 \h </w:instrText>
        </w:r>
        <w:r w:rsidR="00486A70">
          <w:rPr>
            <w:noProof/>
            <w:webHidden/>
          </w:rPr>
        </w:r>
        <w:r w:rsidR="00486A70">
          <w:rPr>
            <w:noProof/>
            <w:webHidden/>
          </w:rPr>
          <w:fldChar w:fldCharType="separate"/>
        </w:r>
        <w:r w:rsidR="00486A70">
          <w:rPr>
            <w:noProof/>
            <w:webHidden/>
          </w:rPr>
          <w:t>13</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34" w:history="1">
        <w:r w:rsidR="00486A70" w:rsidRPr="009F4CDD">
          <w:rPr>
            <w:rStyle w:val="Lienhypertexte"/>
            <w:noProof/>
          </w:rPr>
          <w:t>3.3.4</w:t>
        </w:r>
        <w:r w:rsidR="00486A70">
          <w:rPr>
            <w:rFonts w:asciiTheme="minorHAnsi" w:eastAsiaTheme="minorEastAsia" w:hAnsiTheme="minorHAnsi" w:cstheme="minorBidi"/>
            <w:noProof/>
          </w:rPr>
          <w:tab/>
        </w:r>
        <w:r w:rsidR="00486A70" w:rsidRPr="009F4CDD">
          <w:rPr>
            <w:rStyle w:val="Lienhypertexte"/>
            <w:noProof/>
          </w:rPr>
          <w:t>Réservation pour lot 3</w:t>
        </w:r>
        <w:r w:rsidR="00486A70">
          <w:rPr>
            <w:noProof/>
            <w:webHidden/>
          </w:rPr>
          <w:tab/>
        </w:r>
        <w:r w:rsidR="00486A70">
          <w:rPr>
            <w:noProof/>
            <w:webHidden/>
          </w:rPr>
          <w:fldChar w:fldCharType="begin"/>
        </w:r>
        <w:r w:rsidR="00486A70">
          <w:rPr>
            <w:noProof/>
            <w:webHidden/>
          </w:rPr>
          <w:instrText xml:space="preserve"> PAGEREF _Toc204006334 \h </w:instrText>
        </w:r>
        <w:r w:rsidR="00486A70">
          <w:rPr>
            <w:noProof/>
            <w:webHidden/>
          </w:rPr>
        </w:r>
        <w:r w:rsidR="00486A70">
          <w:rPr>
            <w:noProof/>
            <w:webHidden/>
          </w:rPr>
          <w:fldChar w:fldCharType="separate"/>
        </w:r>
        <w:r w:rsidR="00486A70">
          <w:rPr>
            <w:noProof/>
            <w:webHidden/>
          </w:rPr>
          <w:t>14</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35" w:history="1">
        <w:r w:rsidR="00486A70" w:rsidRPr="009F4CDD">
          <w:rPr>
            <w:rStyle w:val="Lienhypertexte"/>
            <w:noProof/>
          </w:rPr>
          <w:t>3.4</w:t>
        </w:r>
        <w:r w:rsidR="00486A70">
          <w:rPr>
            <w:rFonts w:asciiTheme="minorHAnsi" w:eastAsiaTheme="minorEastAsia" w:hAnsiTheme="minorHAnsi" w:cstheme="minorBidi"/>
            <w:noProof/>
          </w:rPr>
          <w:tab/>
        </w:r>
        <w:r w:rsidR="00486A70" w:rsidRPr="009F4CDD">
          <w:rPr>
            <w:rStyle w:val="Lienhypertexte"/>
            <w:noProof/>
          </w:rPr>
          <w:t>CARELAGES</w:t>
        </w:r>
        <w:r w:rsidR="00486A70">
          <w:rPr>
            <w:noProof/>
            <w:webHidden/>
          </w:rPr>
          <w:tab/>
        </w:r>
        <w:r w:rsidR="00486A70">
          <w:rPr>
            <w:noProof/>
            <w:webHidden/>
          </w:rPr>
          <w:fldChar w:fldCharType="begin"/>
        </w:r>
        <w:r w:rsidR="00486A70">
          <w:rPr>
            <w:noProof/>
            <w:webHidden/>
          </w:rPr>
          <w:instrText xml:space="preserve"> PAGEREF _Toc204006335 \h </w:instrText>
        </w:r>
        <w:r w:rsidR="00486A70">
          <w:rPr>
            <w:noProof/>
            <w:webHidden/>
          </w:rPr>
        </w:r>
        <w:r w:rsidR="00486A70">
          <w:rPr>
            <w:noProof/>
            <w:webHidden/>
          </w:rPr>
          <w:fldChar w:fldCharType="separate"/>
        </w:r>
        <w:r w:rsidR="00486A70">
          <w:rPr>
            <w:noProof/>
            <w:webHidden/>
          </w:rPr>
          <w:t>14</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36" w:history="1">
        <w:r w:rsidR="00486A70" w:rsidRPr="009F4CDD">
          <w:rPr>
            <w:rStyle w:val="Lienhypertexte"/>
            <w:noProof/>
          </w:rPr>
          <w:t>3.4.1</w:t>
        </w:r>
        <w:r w:rsidR="00486A70">
          <w:rPr>
            <w:rFonts w:asciiTheme="minorHAnsi" w:eastAsiaTheme="minorEastAsia" w:hAnsiTheme="minorHAnsi" w:cstheme="minorBidi"/>
            <w:noProof/>
          </w:rPr>
          <w:tab/>
        </w:r>
        <w:r w:rsidR="00486A70" w:rsidRPr="009F4CDD">
          <w:rPr>
            <w:rStyle w:val="Lienhypertexte"/>
            <w:noProof/>
          </w:rPr>
          <w:t>Chape fluide ciment</w:t>
        </w:r>
        <w:r w:rsidR="00486A70">
          <w:rPr>
            <w:noProof/>
            <w:webHidden/>
          </w:rPr>
          <w:tab/>
        </w:r>
        <w:r w:rsidR="00486A70">
          <w:rPr>
            <w:noProof/>
            <w:webHidden/>
          </w:rPr>
          <w:fldChar w:fldCharType="begin"/>
        </w:r>
        <w:r w:rsidR="00486A70">
          <w:rPr>
            <w:noProof/>
            <w:webHidden/>
          </w:rPr>
          <w:instrText xml:space="preserve"> PAGEREF _Toc204006336 \h </w:instrText>
        </w:r>
        <w:r w:rsidR="00486A70">
          <w:rPr>
            <w:noProof/>
            <w:webHidden/>
          </w:rPr>
        </w:r>
        <w:r w:rsidR="00486A70">
          <w:rPr>
            <w:noProof/>
            <w:webHidden/>
          </w:rPr>
          <w:fldChar w:fldCharType="separate"/>
        </w:r>
        <w:r w:rsidR="00486A70">
          <w:rPr>
            <w:noProof/>
            <w:webHidden/>
          </w:rPr>
          <w:t>14</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37" w:history="1">
        <w:r w:rsidR="00486A70" w:rsidRPr="009F4CDD">
          <w:rPr>
            <w:rStyle w:val="Lienhypertexte"/>
            <w:noProof/>
          </w:rPr>
          <w:t>3.4.2</w:t>
        </w:r>
        <w:r w:rsidR="00486A70">
          <w:rPr>
            <w:rFonts w:asciiTheme="minorHAnsi" w:eastAsiaTheme="minorEastAsia" w:hAnsiTheme="minorHAnsi" w:cstheme="minorBidi"/>
            <w:noProof/>
          </w:rPr>
          <w:tab/>
        </w:r>
        <w:r w:rsidR="00486A70" w:rsidRPr="009F4CDD">
          <w:rPr>
            <w:rStyle w:val="Lienhypertexte"/>
            <w:noProof/>
          </w:rPr>
          <w:t>Carrelage de sol et plinthes</w:t>
        </w:r>
        <w:r w:rsidR="00486A70">
          <w:rPr>
            <w:noProof/>
            <w:webHidden/>
          </w:rPr>
          <w:tab/>
        </w:r>
        <w:r w:rsidR="00486A70">
          <w:rPr>
            <w:noProof/>
            <w:webHidden/>
          </w:rPr>
          <w:fldChar w:fldCharType="begin"/>
        </w:r>
        <w:r w:rsidR="00486A70">
          <w:rPr>
            <w:noProof/>
            <w:webHidden/>
          </w:rPr>
          <w:instrText xml:space="preserve"> PAGEREF _Toc204006337 \h </w:instrText>
        </w:r>
        <w:r w:rsidR="00486A70">
          <w:rPr>
            <w:noProof/>
            <w:webHidden/>
          </w:rPr>
        </w:r>
        <w:r w:rsidR="00486A70">
          <w:rPr>
            <w:noProof/>
            <w:webHidden/>
          </w:rPr>
          <w:fldChar w:fldCharType="separate"/>
        </w:r>
        <w:r w:rsidR="00486A70">
          <w:rPr>
            <w:noProof/>
            <w:webHidden/>
          </w:rPr>
          <w:t>14</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38" w:history="1">
        <w:r w:rsidR="00486A70" w:rsidRPr="009F4CDD">
          <w:rPr>
            <w:rStyle w:val="Lienhypertexte"/>
            <w:noProof/>
          </w:rPr>
          <w:t>3.4.3</w:t>
        </w:r>
        <w:r w:rsidR="00486A70">
          <w:rPr>
            <w:rFonts w:asciiTheme="minorHAnsi" w:eastAsiaTheme="minorEastAsia" w:hAnsiTheme="minorHAnsi" w:cstheme="minorBidi"/>
            <w:noProof/>
          </w:rPr>
          <w:tab/>
        </w:r>
        <w:r w:rsidR="00486A70" w:rsidRPr="009F4CDD">
          <w:rPr>
            <w:rStyle w:val="Lienhypertexte"/>
            <w:noProof/>
          </w:rPr>
          <w:t>Carrelage mural</w:t>
        </w:r>
        <w:r w:rsidR="00486A70">
          <w:rPr>
            <w:noProof/>
            <w:webHidden/>
          </w:rPr>
          <w:tab/>
        </w:r>
        <w:r w:rsidR="00486A70">
          <w:rPr>
            <w:noProof/>
            <w:webHidden/>
          </w:rPr>
          <w:fldChar w:fldCharType="begin"/>
        </w:r>
        <w:r w:rsidR="00486A70">
          <w:rPr>
            <w:noProof/>
            <w:webHidden/>
          </w:rPr>
          <w:instrText xml:space="preserve"> PAGEREF _Toc204006338 \h </w:instrText>
        </w:r>
        <w:r w:rsidR="00486A70">
          <w:rPr>
            <w:noProof/>
            <w:webHidden/>
          </w:rPr>
        </w:r>
        <w:r w:rsidR="00486A70">
          <w:rPr>
            <w:noProof/>
            <w:webHidden/>
          </w:rPr>
          <w:fldChar w:fldCharType="separate"/>
        </w:r>
        <w:r w:rsidR="00486A70">
          <w:rPr>
            <w:noProof/>
            <w:webHidden/>
          </w:rPr>
          <w:t>15</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39" w:history="1">
        <w:r w:rsidR="00486A70" w:rsidRPr="009F4CDD">
          <w:rPr>
            <w:rStyle w:val="Lienhypertexte"/>
            <w:noProof/>
          </w:rPr>
          <w:t>3.5</w:t>
        </w:r>
        <w:r w:rsidR="00486A70">
          <w:rPr>
            <w:rFonts w:asciiTheme="minorHAnsi" w:eastAsiaTheme="minorEastAsia" w:hAnsiTheme="minorHAnsi" w:cstheme="minorBidi"/>
            <w:noProof/>
          </w:rPr>
          <w:tab/>
        </w:r>
        <w:r w:rsidR="00486A70" w:rsidRPr="009F4CDD">
          <w:rPr>
            <w:rStyle w:val="Lienhypertexte"/>
            <w:noProof/>
          </w:rPr>
          <w:t>TRAVAUX DE VRD</w:t>
        </w:r>
        <w:r w:rsidR="00486A70">
          <w:rPr>
            <w:noProof/>
            <w:webHidden/>
          </w:rPr>
          <w:tab/>
        </w:r>
        <w:r w:rsidR="00486A70">
          <w:rPr>
            <w:noProof/>
            <w:webHidden/>
          </w:rPr>
          <w:fldChar w:fldCharType="begin"/>
        </w:r>
        <w:r w:rsidR="00486A70">
          <w:rPr>
            <w:noProof/>
            <w:webHidden/>
          </w:rPr>
          <w:instrText xml:space="preserve"> PAGEREF _Toc204006339 \h </w:instrText>
        </w:r>
        <w:r w:rsidR="00486A70">
          <w:rPr>
            <w:noProof/>
            <w:webHidden/>
          </w:rPr>
        </w:r>
        <w:r w:rsidR="00486A70">
          <w:rPr>
            <w:noProof/>
            <w:webHidden/>
          </w:rPr>
          <w:fldChar w:fldCharType="separate"/>
        </w:r>
        <w:r w:rsidR="00486A70">
          <w:rPr>
            <w:noProof/>
            <w:webHidden/>
          </w:rPr>
          <w:t>16</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40" w:history="1">
        <w:r w:rsidR="00486A70" w:rsidRPr="009F4CDD">
          <w:rPr>
            <w:rStyle w:val="Lienhypertexte"/>
            <w:noProof/>
          </w:rPr>
          <w:t>3.5.1</w:t>
        </w:r>
        <w:r w:rsidR="00486A70">
          <w:rPr>
            <w:rFonts w:asciiTheme="minorHAnsi" w:eastAsiaTheme="minorEastAsia" w:hAnsiTheme="minorHAnsi" w:cstheme="minorBidi"/>
            <w:noProof/>
          </w:rPr>
          <w:tab/>
        </w:r>
        <w:r w:rsidR="00486A70" w:rsidRPr="009F4CDD">
          <w:rPr>
            <w:rStyle w:val="Lienhypertexte"/>
            <w:noProof/>
          </w:rPr>
          <w:t>Réseaux eaux usées</w:t>
        </w:r>
        <w:r w:rsidR="00486A70">
          <w:rPr>
            <w:noProof/>
            <w:webHidden/>
          </w:rPr>
          <w:tab/>
        </w:r>
        <w:r w:rsidR="00486A70">
          <w:rPr>
            <w:noProof/>
            <w:webHidden/>
          </w:rPr>
          <w:fldChar w:fldCharType="begin"/>
        </w:r>
        <w:r w:rsidR="00486A70">
          <w:rPr>
            <w:noProof/>
            <w:webHidden/>
          </w:rPr>
          <w:instrText xml:space="preserve"> PAGEREF _Toc204006340 \h </w:instrText>
        </w:r>
        <w:r w:rsidR="00486A70">
          <w:rPr>
            <w:noProof/>
            <w:webHidden/>
          </w:rPr>
        </w:r>
        <w:r w:rsidR="00486A70">
          <w:rPr>
            <w:noProof/>
            <w:webHidden/>
          </w:rPr>
          <w:fldChar w:fldCharType="separate"/>
        </w:r>
        <w:r w:rsidR="00486A70">
          <w:rPr>
            <w:noProof/>
            <w:webHidden/>
          </w:rPr>
          <w:t>16</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41" w:history="1">
        <w:r w:rsidR="00486A70" w:rsidRPr="009F4CDD">
          <w:rPr>
            <w:rStyle w:val="Lienhypertexte"/>
            <w:noProof/>
          </w:rPr>
          <w:t>3.5.2</w:t>
        </w:r>
        <w:r w:rsidR="00486A70">
          <w:rPr>
            <w:rFonts w:asciiTheme="minorHAnsi" w:eastAsiaTheme="minorEastAsia" w:hAnsiTheme="minorHAnsi" w:cstheme="minorBidi"/>
            <w:noProof/>
          </w:rPr>
          <w:tab/>
        </w:r>
        <w:r w:rsidR="00486A70" w:rsidRPr="009F4CDD">
          <w:rPr>
            <w:rStyle w:val="Lienhypertexte"/>
            <w:noProof/>
          </w:rPr>
          <w:t>Rampe d’accès PMR</w:t>
        </w:r>
        <w:r w:rsidR="00486A70">
          <w:rPr>
            <w:noProof/>
            <w:webHidden/>
          </w:rPr>
          <w:tab/>
        </w:r>
        <w:r w:rsidR="00486A70">
          <w:rPr>
            <w:noProof/>
            <w:webHidden/>
          </w:rPr>
          <w:fldChar w:fldCharType="begin"/>
        </w:r>
        <w:r w:rsidR="00486A70">
          <w:rPr>
            <w:noProof/>
            <w:webHidden/>
          </w:rPr>
          <w:instrText xml:space="preserve"> PAGEREF _Toc204006341 \h </w:instrText>
        </w:r>
        <w:r w:rsidR="00486A70">
          <w:rPr>
            <w:noProof/>
            <w:webHidden/>
          </w:rPr>
        </w:r>
        <w:r w:rsidR="00486A70">
          <w:rPr>
            <w:noProof/>
            <w:webHidden/>
          </w:rPr>
          <w:fldChar w:fldCharType="separate"/>
        </w:r>
        <w:r w:rsidR="00486A70">
          <w:rPr>
            <w:noProof/>
            <w:webHidden/>
          </w:rPr>
          <w:t>16</w:t>
        </w:r>
        <w:r w:rsidR="00486A70">
          <w:rPr>
            <w:noProof/>
            <w:webHidden/>
          </w:rPr>
          <w:fldChar w:fldCharType="end"/>
        </w:r>
      </w:hyperlink>
    </w:p>
    <w:p w:rsidR="00486A70" w:rsidRDefault="005047D1">
      <w:pPr>
        <w:pStyle w:val="TM2"/>
        <w:tabs>
          <w:tab w:val="left" w:pos="880"/>
          <w:tab w:val="right" w:leader="dot" w:pos="9061"/>
        </w:tabs>
        <w:rPr>
          <w:rFonts w:asciiTheme="minorHAnsi" w:eastAsiaTheme="minorEastAsia" w:hAnsiTheme="minorHAnsi" w:cstheme="minorBidi"/>
          <w:noProof/>
        </w:rPr>
      </w:pPr>
      <w:hyperlink w:anchor="_Toc204006342" w:history="1">
        <w:r w:rsidR="00486A70" w:rsidRPr="009F4CDD">
          <w:rPr>
            <w:rStyle w:val="Lienhypertexte"/>
            <w:noProof/>
          </w:rPr>
          <w:t>3.6</w:t>
        </w:r>
        <w:r w:rsidR="00486A70">
          <w:rPr>
            <w:rFonts w:asciiTheme="minorHAnsi" w:eastAsiaTheme="minorEastAsia" w:hAnsiTheme="minorHAnsi" w:cstheme="minorBidi"/>
            <w:noProof/>
          </w:rPr>
          <w:tab/>
        </w:r>
        <w:r w:rsidR="00486A70" w:rsidRPr="009F4CDD">
          <w:rPr>
            <w:rStyle w:val="Lienhypertexte"/>
            <w:noProof/>
          </w:rPr>
          <w:t>MENUISERIES EXTERIEURES</w:t>
        </w:r>
        <w:r w:rsidR="00486A70">
          <w:rPr>
            <w:noProof/>
            <w:webHidden/>
          </w:rPr>
          <w:tab/>
        </w:r>
        <w:r w:rsidR="00486A70">
          <w:rPr>
            <w:noProof/>
            <w:webHidden/>
          </w:rPr>
          <w:fldChar w:fldCharType="begin"/>
        </w:r>
        <w:r w:rsidR="00486A70">
          <w:rPr>
            <w:noProof/>
            <w:webHidden/>
          </w:rPr>
          <w:instrText xml:space="preserve"> PAGEREF _Toc204006342 \h </w:instrText>
        </w:r>
        <w:r w:rsidR="00486A70">
          <w:rPr>
            <w:noProof/>
            <w:webHidden/>
          </w:rPr>
        </w:r>
        <w:r w:rsidR="00486A70">
          <w:rPr>
            <w:noProof/>
            <w:webHidden/>
          </w:rPr>
          <w:fldChar w:fldCharType="separate"/>
        </w:r>
        <w:r w:rsidR="00486A70">
          <w:rPr>
            <w:noProof/>
            <w:webHidden/>
          </w:rPr>
          <w:t>17</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43" w:history="1">
        <w:r w:rsidR="00486A70" w:rsidRPr="009F4CDD">
          <w:rPr>
            <w:rStyle w:val="Lienhypertexte"/>
            <w:noProof/>
          </w:rPr>
          <w:t>3.6.1</w:t>
        </w:r>
        <w:r w:rsidR="00486A70">
          <w:rPr>
            <w:rFonts w:asciiTheme="minorHAnsi" w:eastAsiaTheme="minorEastAsia" w:hAnsiTheme="minorHAnsi" w:cstheme="minorBidi"/>
            <w:noProof/>
          </w:rPr>
          <w:tab/>
        </w:r>
        <w:r w:rsidR="00486A70" w:rsidRPr="009F4CDD">
          <w:rPr>
            <w:rStyle w:val="Lienhypertexte"/>
            <w:noProof/>
          </w:rPr>
          <w:t>Porte métallique</w:t>
        </w:r>
        <w:r w:rsidR="00486A70">
          <w:rPr>
            <w:noProof/>
            <w:webHidden/>
          </w:rPr>
          <w:tab/>
        </w:r>
        <w:r w:rsidR="00486A70">
          <w:rPr>
            <w:noProof/>
            <w:webHidden/>
          </w:rPr>
          <w:fldChar w:fldCharType="begin"/>
        </w:r>
        <w:r w:rsidR="00486A70">
          <w:rPr>
            <w:noProof/>
            <w:webHidden/>
          </w:rPr>
          <w:instrText xml:space="preserve"> PAGEREF _Toc204006343 \h </w:instrText>
        </w:r>
        <w:r w:rsidR="00486A70">
          <w:rPr>
            <w:noProof/>
            <w:webHidden/>
          </w:rPr>
        </w:r>
        <w:r w:rsidR="00486A70">
          <w:rPr>
            <w:noProof/>
            <w:webHidden/>
          </w:rPr>
          <w:fldChar w:fldCharType="separate"/>
        </w:r>
        <w:r w:rsidR="00486A70">
          <w:rPr>
            <w:noProof/>
            <w:webHidden/>
          </w:rPr>
          <w:t>17</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44" w:history="1">
        <w:r w:rsidR="00486A70" w:rsidRPr="009F4CDD">
          <w:rPr>
            <w:rStyle w:val="Lienhypertexte"/>
            <w:noProof/>
          </w:rPr>
          <w:t>3.6.2</w:t>
        </w:r>
        <w:r w:rsidR="00486A70">
          <w:rPr>
            <w:rFonts w:asciiTheme="minorHAnsi" w:eastAsiaTheme="minorEastAsia" w:hAnsiTheme="minorHAnsi" w:cstheme="minorBidi"/>
            <w:noProof/>
          </w:rPr>
          <w:tab/>
        </w:r>
        <w:r w:rsidR="00486A70" w:rsidRPr="009F4CDD">
          <w:rPr>
            <w:rStyle w:val="Lienhypertexte"/>
            <w:noProof/>
          </w:rPr>
          <w:t>Ensembles menuisés avec porte d’évacuation</w:t>
        </w:r>
        <w:r w:rsidR="00486A70">
          <w:rPr>
            <w:noProof/>
            <w:webHidden/>
          </w:rPr>
          <w:tab/>
        </w:r>
        <w:r w:rsidR="00486A70">
          <w:rPr>
            <w:noProof/>
            <w:webHidden/>
          </w:rPr>
          <w:fldChar w:fldCharType="begin"/>
        </w:r>
        <w:r w:rsidR="00486A70">
          <w:rPr>
            <w:noProof/>
            <w:webHidden/>
          </w:rPr>
          <w:instrText xml:space="preserve"> PAGEREF _Toc204006344 \h </w:instrText>
        </w:r>
        <w:r w:rsidR="00486A70">
          <w:rPr>
            <w:noProof/>
            <w:webHidden/>
          </w:rPr>
        </w:r>
        <w:r w:rsidR="00486A70">
          <w:rPr>
            <w:noProof/>
            <w:webHidden/>
          </w:rPr>
          <w:fldChar w:fldCharType="separate"/>
        </w:r>
        <w:r w:rsidR="00486A70">
          <w:rPr>
            <w:noProof/>
            <w:webHidden/>
          </w:rPr>
          <w:t>17</w:t>
        </w:r>
        <w:r w:rsidR="00486A70">
          <w:rPr>
            <w:noProof/>
            <w:webHidden/>
          </w:rPr>
          <w:fldChar w:fldCharType="end"/>
        </w:r>
      </w:hyperlink>
    </w:p>
    <w:p w:rsidR="00486A70" w:rsidRDefault="005047D1">
      <w:pPr>
        <w:pStyle w:val="TM3"/>
        <w:rPr>
          <w:rFonts w:asciiTheme="minorHAnsi" w:eastAsiaTheme="minorEastAsia" w:hAnsiTheme="minorHAnsi" w:cstheme="minorBidi"/>
          <w:noProof/>
        </w:rPr>
      </w:pPr>
      <w:hyperlink w:anchor="_Toc204006345" w:history="1">
        <w:r w:rsidR="00486A70" w:rsidRPr="009F4CDD">
          <w:rPr>
            <w:rStyle w:val="Lienhypertexte"/>
            <w:noProof/>
            <w:u w:color="000000"/>
          </w:rPr>
          <w:t>3.6.3</w:t>
        </w:r>
        <w:r w:rsidR="00486A70">
          <w:rPr>
            <w:rFonts w:asciiTheme="minorHAnsi" w:eastAsiaTheme="minorEastAsia" w:hAnsiTheme="minorHAnsi" w:cstheme="minorBidi"/>
            <w:noProof/>
          </w:rPr>
          <w:tab/>
        </w:r>
        <w:r w:rsidR="00486A70" w:rsidRPr="009F4CDD">
          <w:rPr>
            <w:rStyle w:val="Lienhypertexte"/>
            <w:noProof/>
            <w:u w:color="000000"/>
          </w:rPr>
          <w:t>Blocs-baies PVC avec volet-roulant solaire</w:t>
        </w:r>
        <w:r w:rsidR="00486A70">
          <w:rPr>
            <w:noProof/>
            <w:webHidden/>
          </w:rPr>
          <w:tab/>
        </w:r>
        <w:r w:rsidR="00486A70">
          <w:rPr>
            <w:noProof/>
            <w:webHidden/>
          </w:rPr>
          <w:fldChar w:fldCharType="begin"/>
        </w:r>
        <w:r w:rsidR="00486A70">
          <w:rPr>
            <w:noProof/>
            <w:webHidden/>
          </w:rPr>
          <w:instrText xml:space="preserve"> PAGEREF _Toc204006345 \h </w:instrText>
        </w:r>
        <w:r w:rsidR="00486A70">
          <w:rPr>
            <w:noProof/>
            <w:webHidden/>
          </w:rPr>
        </w:r>
        <w:r w:rsidR="00486A70">
          <w:rPr>
            <w:noProof/>
            <w:webHidden/>
          </w:rPr>
          <w:fldChar w:fldCharType="separate"/>
        </w:r>
        <w:r w:rsidR="00486A70">
          <w:rPr>
            <w:noProof/>
            <w:webHidden/>
          </w:rPr>
          <w:t>18</w:t>
        </w:r>
        <w:r w:rsidR="00486A70">
          <w:rPr>
            <w:noProof/>
            <w:webHidden/>
          </w:rPr>
          <w:fldChar w:fldCharType="end"/>
        </w:r>
      </w:hyperlink>
    </w:p>
    <w:p w:rsidR="006B02E6" w:rsidRPr="001E0CE0" w:rsidRDefault="006B02E6" w:rsidP="001E6BD4">
      <w:pPr>
        <w:pStyle w:val="Titre1"/>
        <w:numPr>
          <w:ilvl w:val="0"/>
          <w:numId w:val="0"/>
        </w:numPr>
      </w:pPr>
      <w:r>
        <w:fldChar w:fldCharType="end"/>
      </w:r>
      <w:bookmarkStart w:id="2" w:name="_Toc448241316"/>
      <w:bookmarkEnd w:id="0"/>
      <w:r w:rsidR="00DA2D54">
        <w:rPr>
          <w:highlight w:val="lightGray"/>
        </w:rPr>
        <w:br w:type="page"/>
      </w:r>
      <w:bookmarkStart w:id="3" w:name="_Toc204006295"/>
      <w:r w:rsidR="004C3893" w:rsidRPr="001E0CE0">
        <w:lastRenderedPageBreak/>
        <w:t>DISPOSITIONS</w:t>
      </w:r>
      <w:r w:rsidRPr="001E0CE0">
        <w:t xml:space="preserve"> GENERALES</w:t>
      </w:r>
      <w:bookmarkEnd w:id="3"/>
    </w:p>
    <w:p w:rsidR="004C3893" w:rsidRPr="004C3893" w:rsidRDefault="004C3893" w:rsidP="004C3893"/>
    <w:p w:rsidR="0045436C" w:rsidRPr="001E0CE0" w:rsidRDefault="001E0CE0" w:rsidP="00642712">
      <w:pPr>
        <w:pStyle w:val="Titre2"/>
      </w:pPr>
      <w:bookmarkStart w:id="4" w:name="_Toc204006296"/>
      <w:bookmarkEnd w:id="2"/>
      <w:r w:rsidRPr="001E0CE0">
        <w:t>NOTE PRELIMINAIRE</w:t>
      </w:r>
      <w:bookmarkEnd w:id="4"/>
    </w:p>
    <w:p w:rsidR="008C30B9" w:rsidRPr="008C30B9" w:rsidRDefault="008C30B9" w:rsidP="008C30B9"/>
    <w:p w:rsidR="008C30B9" w:rsidRPr="008C30B9" w:rsidRDefault="008C30B9" w:rsidP="00356BAD">
      <w:r w:rsidRPr="008C30B9">
        <w:t>L’entrepreneur du présent lot est tenu de prendre connaissance des pièces écrites qui y sont mentionnées, notamment en ce qui concerne les conditions générales du marché, les obligations faites à tous les corps d’état, les frais particuliers à sa charge.</w:t>
      </w:r>
    </w:p>
    <w:p w:rsidR="008C30B9" w:rsidRPr="008C30B9" w:rsidRDefault="008C30B9" w:rsidP="00356BAD">
      <w:r w:rsidRPr="008C30B9">
        <w:t>Les entreprises devront prendre toutes les dispositions nécessaires pour ne pas entraîner de perturbations et notamment :</w:t>
      </w:r>
    </w:p>
    <w:p w:rsidR="008C30B9" w:rsidRPr="008C30B9" w:rsidRDefault="008C30B9" w:rsidP="00356BAD">
      <w:r w:rsidRPr="008C30B9">
        <w:t>- bruits en limites de zones en service,</w:t>
      </w:r>
    </w:p>
    <w:p w:rsidR="008C30B9" w:rsidRPr="008C30B9" w:rsidRDefault="008C30B9" w:rsidP="00356BAD">
      <w:r w:rsidRPr="008C30B9">
        <w:t>- propagation de la poussière,</w:t>
      </w:r>
    </w:p>
    <w:p w:rsidR="008C30B9" w:rsidRPr="008C30B9" w:rsidRDefault="008C30B9" w:rsidP="00356BAD">
      <w:r w:rsidRPr="008C30B9">
        <w:t>- circulation des engins en dehors des zones de clôture de chantier.</w:t>
      </w:r>
    </w:p>
    <w:p w:rsidR="00AD6BC4" w:rsidRDefault="00AD6BC4" w:rsidP="00063C54"/>
    <w:p w:rsidR="00E16A6C" w:rsidRDefault="00E16A6C" w:rsidP="00063C54"/>
    <w:p w:rsidR="00586033" w:rsidRPr="00D10836" w:rsidRDefault="001E0CE0" w:rsidP="00642712">
      <w:pPr>
        <w:pStyle w:val="Titre2"/>
      </w:pPr>
      <w:bookmarkStart w:id="5" w:name="_Toc204006297"/>
      <w:r w:rsidRPr="00D10836">
        <w:t xml:space="preserve">OBJET DU </w:t>
      </w:r>
      <w:r w:rsidRPr="00AD6BC4">
        <w:t>PRESENT</w:t>
      </w:r>
      <w:r w:rsidRPr="00D10836">
        <w:t xml:space="preserve"> </w:t>
      </w:r>
      <w:r w:rsidRPr="00C536A7">
        <w:t>LOT</w:t>
      </w:r>
      <w:bookmarkEnd w:id="5"/>
    </w:p>
    <w:p w:rsidR="004C3893" w:rsidRDefault="004C3893" w:rsidP="005026E7"/>
    <w:p w:rsidR="00BD588D" w:rsidRDefault="005026E7" w:rsidP="00356BAD">
      <w:r>
        <w:t>Le présent lot a pour objet :</w:t>
      </w:r>
    </w:p>
    <w:p w:rsidR="00EB6CA7" w:rsidRDefault="00EB6CA7" w:rsidP="00356BAD">
      <w:r>
        <w:t>- les travaux de démolition,</w:t>
      </w:r>
    </w:p>
    <w:p w:rsidR="00BD588D" w:rsidRDefault="00356BAD" w:rsidP="00356BAD">
      <w:r>
        <w:t xml:space="preserve">- </w:t>
      </w:r>
      <w:r w:rsidR="00EB6CA7">
        <w:t>l</w:t>
      </w:r>
      <w:r w:rsidR="00BD588D">
        <w:t>es travaux de gros œuvre </w:t>
      </w:r>
      <w:r w:rsidR="005026E7">
        <w:t>et de maçonnerie</w:t>
      </w:r>
      <w:r w:rsidR="00BD588D">
        <w:t>;</w:t>
      </w:r>
    </w:p>
    <w:p w:rsidR="00EB6CA7" w:rsidRDefault="00EB6CA7" w:rsidP="00356BAD">
      <w:r>
        <w:t>- les travaux de carrelage,</w:t>
      </w:r>
    </w:p>
    <w:p w:rsidR="002C109C" w:rsidRDefault="00356BAD" w:rsidP="00356BAD">
      <w:r>
        <w:t xml:space="preserve">- </w:t>
      </w:r>
      <w:r w:rsidR="0048082A">
        <w:t>les travaux de pose de menuiseries extérieures</w:t>
      </w:r>
      <w:r w:rsidR="00EB6CA7">
        <w:t>,</w:t>
      </w:r>
    </w:p>
    <w:p w:rsidR="00EB6CA7" w:rsidRDefault="00EB6CA7" w:rsidP="00356BAD">
      <w:proofErr w:type="gramStart"/>
      <w:r>
        <w:t>nécessaire</w:t>
      </w:r>
      <w:r w:rsidR="0048082A">
        <w:t>s</w:t>
      </w:r>
      <w:proofErr w:type="gramEnd"/>
      <w:r w:rsidR="0048082A">
        <w:t xml:space="preserve"> à la rénovation  </w:t>
      </w:r>
      <w:r>
        <w:t>à l’aménagement intérieur</w:t>
      </w:r>
      <w:r w:rsidR="0048082A">
        <w:t xml:space="preserve">s </w:t>
      </w:r>
      <w:r w:rsidR="00ED5286">
        <w:t xml:space="preserve">du bâtiment </w:t>
      </w:r>
      <w:r w:rsidR="0048082A">
        <w:t xml:space="preserve">Caudron </w:t>
      </w:r>
      <w:r>
        <w:t>situé sur la base aérienne d’Ambérieu-en-Bugey.</w:t>
      </w:r>
    </w:p>
    <w:p w:rsidR="00D31B59" w:rsidRDefault="00D31B59" w:rsidP="00063C54"/>
    <w:p w:rsidR="009A4EA1" w:rsidRPr="009A4EA1" w:rsidRDefault="00D31B59" w:rsidP="00063C54">
      <w:pPr>
        <w:rPr>
          <w:b/>
        </w:rPr>
      </w:pPr>
      <w:r w:rsidRPr="00D31B59">
        <w:rPr>
          <w:b/>
        </w:rPr>
        <w:t>Suite au</w:t>
      </w:r>
      <w:r>
        <w:t xml:space="preserve"> </w:t>
      </w:r>
      <w:r w:rsidR="009A4EA1" w:rsidRPr="009A4EA1">
        <w:rPr>
          <w:b/>
        </w:rPr>
        <w:t>repérage am</w:t>
      </w:r>
      <w:r>
        <w:rPr>
          <w:b/>
        </w:rPr>
        <w:t>iante</w:t>
      </w:r>
      <w:r w:rsidR="002D6DB7">
        <w:rPr>
          <w:b/>
        </w:rPr>
        <w:t xml:space="preserve"> avant travaux réalisé</w:t>
      </w:r>
      <w:r>
        <w:rPr>
          <w:b/>
        </w:rPr>
        <w:t xml:space="preserve"> </w:t>
      </w:r>
      <w:r w:rsidR="002D6DB7">
        <w:rPr>
          <w:b/>
        </w:rPr>
        <w:t xml:space="preserve">conformément à la réglementation, </w:t>
      </w:r>
      <w:r w:rsidR="009A4EA1" w:rsidRPr="009A4EA1">
        <w:rPr>
          <w:b/>
        </w:rPr>
        <w:t>une opération de désamiantage sera réalisée avant le démarrage d</w:t>
      </w:r>
      <w:r>
        <w:rPr>
          <w:b/>
        </w:rPr>
        <w:t>es travaux objet du présent lot afin de supprimer l’ensemble des matériaux concernés.</w:t>
      </w:r>
    </w:p>
    <w:p w:rsidR="00AD6BC4" w:rsidRDefault="00AD6BC4" w:rsidP="00063C54"/>
    <w:p w:rsidR="0045436C" w:rsidRDefault="001E0CE0" w:rsidP="00642712">
      <w:pPr>
        <w:pStyle w:val="Titre2"/>
      </w:pPr>
      <w:bookmarkStart w:id="6" w:name="_Toc448241318"/>
      <w:bookmarkStart w:id="7" w:name="_Toc204006298"/>
      <w:r>
        <w:t>C</w:t>
      </w:r>
      <w:r w:rsidRPr="00C536A7">
        <w:t>ONS</w:t>
      </w:r>
      <w:r w:rsidRPr="00AD6BC4">
        <w:t>I</w:t>
      </w:r>
      <w:r w:rsidRPr="00C536A7">
        <w:t>STANCE</w:t>
      </w:r>
      <w:r w:rsidRPr="00D10836">
        <w:t xml:space="preserve"> DES TRAVAUX</w:t>
      </w:r>
      <w:bookmarkEnd w:id="6"/>
      <w:bookmarkEnd w:id="7"/>
    </w:p>
    <w:p w:rsidR="00AD6BC4" w:rsidRPr="00AD6BC4" w:rsidRDefault="00AD6BC4" w:rsidP="00AD6BC4"/>
    <w:p w:rsidR="0036592D" w:rsidRDefault="000C0149" w:rsidP="0036592D">
      <w:r>
        <w:t>Les travaux comprennent ainsi</w:t>
      </w:r>
      <w:r w:rsidR="001B2865">
        <w:t xml:space="preserve"> :</w:t>
      </w:r>
      <w:r w:rsidR="0036592D" w:rsidRPr="0036592D">
        <w:t xml:space="preserve"> </w:t>
      </w:r>
    </w:p>
    <w:p w:rsidR="0036592D" w:rsidRDefault="00AD1746" w:rsidP="0036592D">
      <w:r>
        <w:t xml:space="preserve">- la dépose des </w:t>
      </w:r>
      <w:r w:rsidR="0036592D">
        <w:t>ossatures en bois</w:t>
      </w:r>
      <w:r>
        <w:t xml:space="preserve"> reposant sur les murs et cloisons démolis,</w:t>
      </w:r>
    </w:p>
    <w:p w:rsidR="0036592D" w:rsidRDefault="0036592D" w:rsidP="0036592D">
      <w:r>
        <w:t>- la démolition de plafonds en plaques d’aggloméré,</w:t>
      </w:r>
    </w:p>
    <w:p w:rsidR="00EC6CC9" w:rsidRDefault="0036592D" w:rsidP="00063C54">
      <w:r>
        <w:t>- la dépose de faux-plafonds suspendus,</w:t>
      </w:r>
    </w:p>
    <w:p w:rsidR="00210C76" w:rsidRDefault="00210C76" w:rsidP="00210C76">
      <w:bookmarkStart w:id="8" w:name="_Toc448241319"/>
      <w:r>
        <w:t>- la démolit</w:t>
      </w:r>
      <w:r w:rsidR="0048082A">
        <w:t xml:space="preserve">ion de </w:t>
      </w:r>
      <w:r w:rsidR="006109AD">
        <w:t xml:space="preserve">murs et </w:t>
      </w:r>
      <w:r w:rsidR="0048082A">
        <w:t>cloisons</w:t>
      </w:r>
      <w:r>
        <w:t>,</w:t>
      </w:r>
    </w:p>
    <w:p w:rsidR="00CE6154" w:rsidRDefault="00CE6154" w:rsidP="00210C76">
      <w:r>
        <w:t>- l</w:t>
      </w:r>
      <w:r w:rsidR="0048082A">
        <w:t>a démolition de carrelage mural (hors parties avec colle amiantée déposées préalablement par une société spécialisée)</w:t>
      </w:r>
      <w:r>
        <w:t>,</w:t>
      </w:r>
    </w:p>
    <w:p w:rsidR="0048082A" w:rsidRDefault="006109AD" w:rsidP="00210C76">
      <w:r>
        <w:t xml:space="preserve">- la démolition de </w:t>
      </w:r>
      <w:r w:rsidR="0048082A">
        <w:t>chape</w:t>
      </w:r>
      <w:r>
        <w:t>s</w:t>
      </w:r>
      <w:r w:rsidR="0048082A">
        <w:t xml:space="preserve"> </w:t>
      </w:r>
      <w:r>
        <w:t xml:space="preserve">ciment et de </w:t>
      </w:r>
      <w:r w:rsidR="0048082A">
        <w:t>carrelage de sol (hors plinthes avec colle amiantée déposée préalablement par une société spécialisée),</w:t>
      </w:r>
    </w:p>
    <w:p w:rsidR="0048082A" w:rsidRDefault="0048082A" w:rsidP="00210C76">
      <w:r>
        <w:t>- la démolition de</w:t>
      </w:r>
      <w:r w:rsidR="00AD1746">
        <w:t>s</w:t>
      </w:r>
      <w:r>
        <w:t xml:space="preserve"> deux cheminées,</w:t>
      </w:r>
    </w:p>
    <w:p w:rsidR="0048082A" w:rsidRDefault="00F01783" w:rsidP="00210C76">
      <w:r>
        <w:t xml:space="preserve">- la dépose de deux </w:t>
      </w:r>
      <w:r w:rsidR="0048082A">
        <w:t>hotte</w:t>
      </w:r>
      <w:r w:rsidR="006109AD">
        <w:t>s</w:t>
      </w:r>
      <w:r w:rsidR="0048082A">
        <w:t xml:space="preserve"> d’extraction,</w:t>
      </w:r>
    </w:p>
    <w:p w:rsidR="0048082A" w:rsidRDefault="00AD1746" w:rsidP="00210C76">
      <w:r>
        <w:t xml:space="preserve">- la dépose d’habillage bois </w:t>
      </w:r>
      <w:r w:rsidR="00787A5D">
        <w:t>sur les murs,</w:t>
      </w:r>
    </w:p>
    <w:p w:rsidR="00AD1746" w:rsidRDefault="00AD1746" w:rsidP="00210C76">
      <w:r>
        <w:t>- la démolition du bar et son plafond,</w:t>
      </w:r>
    </w:p>
    <w:p w:rsidR="00210C76" w:rsidRDefault="00AD1746" w:rsidP="00210C76">
      <w:r>
        <w:t>- la démolition d’un placard bois,</w:t>
      </w:r>
    </w:p>
    <w:p w:rsidR="00D34788" w:rsidRDefault="00AD1746" w:rsidP="00210C76">
      <w:r>
        <w:t>- l’agrandissement d</w:t>
      </w:r>
      <w:r w:rsidR="00D61CAF">
        <w:t>’ouvertures sur les façades Est et Ouest,</w:t>
      </w:r>
    </w:p>
    <w:p w:rsidR="002A4A1B" w:rsidRDefault="00787A5D" w:rsidP="002A4A1B">
      <w:r>
        <w:t>- l’obturation d’ouvertures en blocs béton creux,</w:t>
      </w:r>
    </w:p>
    <w:p w:rsidR="00210C76" w:rsidRDefault="00210C76" w:rsidP="00210C76">
      <w:r>
        <w:t>- la construction de mu</w:t>
      </w:r>
      <w:r w:rsidR="00787A5D">
        <w:t>rs en bloc béton,</w:t>
      </w:r>
    </w:p>
    <w:p w:rsidR="002600D0" w:rsidRDefault="00787A5D" w:rsidP="00210C76">
      <w:r>
        <w:t>- la réalisation d’une chape ciment et la pose de carrelage de sol</w:t>
      </w:r>
      <w:r w:rsidR="002600D0">
        <w:t>,</w:t>
      </w:r>
    </w:p>
    <w:p w:rsidR="00AD6BC4" w:rsidRDefault="00787A5D" w:rsidP="00210C76">
      <w:r>
        <w:lastRenderedPageBreak/>
        <w:t>- la pose de carrelage mural dans les futurs sanitaires,</w:t>
      </w:r>
    </w:p>
    <w:p w:rsidR="00787A5D" w:rsidRDefault="00AD1746" w:rsidP="00210C76">
      <w:r>
        <w:t>- la modification des réseaux eaux usées,</w:t>
      </w:r>
    </w:p>
    <w:p w:rsidR="00AD1746" w:rsidRDefault="00AD1746" w:rsidP="00210C76">
      <w:r>
        <w:t>- la construction d’une rampe PMR,</w:t>
      </w:r>
    </w:p>
    <w:p w:rsidR="00787A5D" w:rsidRDefault="00787A5D" w:rsidP="00210C76">
      <w:r>
        <w:t>- la fourniture et la pose de menuiseries extérieures.</w:t>
      </w:r>
    </w:p>
    <w:p w:rsidR="00930C36" w:rsidRDefault="00930C36" w:rsidP="00063C54"/>
    <w:p w:rsidR="00002FF2" w:rsidRDefault="004C3893" w:rsidP="00642712">
      <w:pPr>
        <w:pStyle w:val="Titre2"/>
      </w:pPr>
      <w:bookmarkStart w:id="9" w:name="_Toc204006299"/>
      <w:bookmarkEnd w:id="8"/>
      <w:r>
        <w:t>NORMES ET REGLEMENTS</w:t>
      </w:r>
      <w:bookmarkEnd w:id="9"/>
    </w:p>
    <w:p w:rsidR="00AD6BC4" w:rsidRPr="00AD6BC4" w:rsidRDefault="00AD6BC4" w:rsidP="00AD6BC4"/>
    <w:p w:rsidR="00002FF2" w:rsidRDefault="00002FF2" w:rsidP="00063C54">
      <w:r>
        <w:t>Les ouvrages devront être exécutés conformément aux documents réglementaires en vigueur à la date de signature du marché (DTU, normes UNM, règles professionnelles, ...)</w:t>
      </w:r>
      <w:r w:rsidR="004974B6">
        <w:t>, et notamment :</w:t>
      </w:r>
    </w:p>
    <w:p w:rsidR="00456170" w:rsidRDefault="00456170" w:rsidP="00186D80"/>
    <w:p w:rsidR="00AA0738" w:rsidRDefault="00AA0738" w:rsidP="00A93997">
      <w:pPr>
        <w:numPr>
          <w:ilvl w:val="0"/>
          <w:numId w:val="1"/>
        </w:numPr>
        <w:spacing w:line="240" w:lineRule="auto"/>
        <w:ind w:left="709" w:right="4" w:hanging="283"/>
        <w:jc w:val="both"/>
        <w:rPr>
          <w:rFonts w:eastAsia="Times New Roman"/>
          <w:szCs w:val="20"/>
        </w:rPr>
      </w:pPr>
      <w:r w:rsidRPr="00A93997">
        <w:rPr>
          <w:rFonts w:eastAsia="Times New Roman"/>
          <w:szCs w:val="20"/>
        </w:rPr>
        <w:t>NF DTU 20.1 Ouvrages en maçonnerie de petits éléments – Parois et murs</w:t>
      </w:r>
    </w:p>
    <w:p w:rsidR="0061013A" w:rsidRPr="00A93997" w:rsidRDefault="0061013A" w:rsidP="00A93997">
      <w:pPr>
        <w:numPr>
          <w:ilvl w:val="0"/>
          <w:numId w:val="1"/>
        </w:numPr>
        <w:spacing w:line="240" w:lineRule="auto"/>
        <w:ind w:left="709" w:right="4" w:hanging="283"/>
        <w:jc w:val="both"/>
        <w:rPr>
          <w:rFonts w:eastAsia="Times New Roman"/>
          <w:szCs w:val="20"/>
        </w:rPr>
      </w:pPr>
      <w:r>
        <w:rPr>
          <w:rFonts w:eastAsia="Times New Roman"/>
          <w:szCs w:val="20"/>
        </w:rPr>
        <w:t>NF DTU 20.13 Cloisons en maçonnerie de petits éléments</w:t>
      </w:r>
    </w:p>
    <w:p w:rsidR="00E277E4" w:rsidRPr="00E277E4" w:rsidRDefault="00AA0738" w:rsidP="00E277E4">
      <w:pPr>
        <w:numPr>
          <w:ilvl w:val="0"/>
          <w:numId w:val="1"/>
        </w:numPr>
        <w:spacing w:line="240" w:lineRule="auto"/>
        <w:ind w:left="709" w:right="4" w:hanging="283"/>
        <w:jc w:val="both"/>
        <w:rPr>
          <w:rFonts w:eastAsia="Times New Roman"/>
          <w:szCs w:val="20"/>
        </w:rPr>
      </w:pPr>
      <w:r w:rsidRPr="00A93997">
        <w:rPr>
          <w:rFonts w:eastAsia="Times New Roman"/>
          <w:szCs w:val="20"/>
        </w:rPr>
        <w:t>NF DTU 26.1 Trava</w:t>
      </w:r>
      <w:r w:rsidR="00E277E4">
        <w:rPr>
          <w:rFonts w:eastAsia="Times New Roman"/>
          <w:szCs w:val="20"/>
        </w:rPr>
        <w:t>ux d'enduits de mortiers</w:t>
      </w:r>
    </w:p>
    <w:p w:rsidR="00832DFE" w:rsidRPr="00A93997" w:rsidRDefault="00AA0738" w:rsidP="00A93997">
      <w:pPr>
        <w:numPr>
          <w:ilvl w:val="0"/>
          <w:numId w:val="1"/>
        </w:numPr>
        <w:spacing w:line="240" w:lineRule="auto"/>
        <w:ind w:left="709" w:right="4" w:hanging="283"/>
        <w:jc w:val="both"/>
        <w:rPr>
          <w:rFonts w:eastAsia="Times New Roman"/>
          <w:szCs w:val="20"/>
        </w:rPr>
      </w:pPr>
      <w:r w:rsidRPr="00A93997">
        <w:rPr>
          <w:rFonts w:eastAsia="Times New Roman"/>
          <w:szCs w:val="20"/>
        </w:rPr>
        <w:t>NF DTU 26.2 Chapes et dalles à base de liants hydrauliques</w:t>
      </w:r>
    </w:p>
    <w:p w:rsidR="00832DFE" w:rsidRDefault="00832DFE" w:rsidP="00A93997">
      <w:pPr>
        <w:numPr>
          <w:ilvl w:val="0"/>
          <w:numId w:val="1"/>
        </w:numPr>
        <w:spacing w:line="240" w:lineRule="auto"/>
        <w:ind w:left="709" w:right="4" w:hanging="283"/>
        <w:jc w:val="both"/>
        <w:rPr>
          <w:rFonts w:eastAsia="Times New Roman"/>
          <w:szCs w:val="20"/>
        </w:rPr>
      </w:pPr>
      <w:r w:rsidRPr="00A93997">
        <w:rPr>
          <w:rFonts w:eastAsia="Times New Roman"/>
          <w:szCs w:val="20"/>
        </w:rPr>
        <w:t xml:space="preserve">NF DTU 34.4 Mise en </w:t>
      </w:r>
      <w:r w:rsidR="00FE3823" w:rsidRPr="00A93997">
        <w:rPr>
          <w:rFonts w:eastAsia="Times New Roman"/>
          <w:szCs w:val="20"/>
        </w:rPr>
        <w:t>œuvre</w:t>
      </w:r>
      <w:r w:rsidRPr="00A93997">
        <w:rPr>
          <w:rFonts w:eastAsia="Times New Roman"/>
          <w:szCs w:val="20"/>
        </w:rPr>
        <w:t xml:space="preserve"> des fermetures et stores</w:t>
      </w:r>
    </w:p>
    <w:p w:rsidR="0061013A" w:rsidRDefault="0061013A" w:rsidP="00A93997">
      <w:pPr>
        <w:numPr>
          <w:ilvl w:val="0"/>
          <w:numId w:val="1"/>
        </w:numPr>
        <w:spacing w:line="240" w:lineRule="auto"/>
        <w:ind w:left="709" w:right="4" w:hanging="283"/>
        <w:jc w:val="both"/>
        <w:rPr>
          <w:rFonts w:eastAsia="Times New Roman"/>
          <w:szCs w:val="20"/>
        </w:rPr>
      </w:pPr>
      <w:r>
        <w:rPr>
          <w:rFonts w:eastAsia="Times New Roman"/>
          <w:szCs w:val="20"/>
        </w:rPr>
        <w:t>NF DTU 36.5 Mise en œuvre des fenêtres et portes extérieures</w:t>
      </w:r>
    </w:p>
    <w:p w:rsidR="0061013A" w:rsidRPr="00A93997" w:rsidRDefault="0061013A" w:rsidP="00A93997">
      <w:pPr>
        <w:numPr>
          <w:ilvl w:val="0"/>
          <w:numId w:val="1"/>
        </w:numPr>
        <w:spacing w:line="240" w:lineRule="auto"/>
        <w:ind w:left="709" w:right="4" w:hanging="283"/>
        <w:jc w:val="both"/>
        <w:rPr>
          <w:rFonts w:eastAsia="Times New Roman"/>
          <w:szCs w:val="20"/>
        </w:rPr>
      </w:pPr>
      <w:r>
        <w:rPr>
          <w:rFonts w:eastAsia="Times New Roman"/>
          <w:szCs w:val="20"/>
        </w:rPr>
        <w:t>NF DTU 52.1 Revêtements de sol scellés</w:t>
      </w:r>
    </w:p>
    <w:p w:rsidR="00930C36" w:rsidRDefault="00930C36" w:rsidP="00BB2DA7">
      <w:pPr>
        <w:jc w:val="both"/>
      </w:pPr>
    </w:p>
    <w:p w:rsidR="00642712" w:rsidRDefault="00642712" w:rsidP="001E0CE0">
      <w:pPr>
        <w:pStyle w:val="Titre2"/>
        <w:numPr>
          <w:ilvl w:val="0"/>
          <w:numId w:val="0"/>
        </w:numPr>
      </w:pPr>
    </w:p>
    <w:p w:rsidR="003F294F" w:rsidRDefault="001E0CE0" w:rsidP="00642712">
      <w:pPr>
        <w:pStyle w:val="Titre2"/>
      </w:pPr>
      <w:bookmarkStart w:id="10" w:name="_Toc204006300"/>
      <w:r w:rsidRPr="006B02E6">
        <w:t>OBLIGATION</w:t>
      </w:r>
      <w:r>
        <w:t>S</w:t>
      </w:r>
      <w:r w:rsidRPr="006B02E6">
        <w:t xml:space="preserve"> DE </w:t>
      </w:r>
      <w:r w:rsidRPr="00AD6BC4">
        <w:t>L’ENTREPRISE</w:t>
      </w:r>
      <w:bookmarkEnd w:id="10"/>
    </w:p>
    <w:p w:rsidR="00AD6BC4" w:rsidRPr="00AD6BC4" w:rsidRDefault="00AD6BC4" w:rsidP="00AD6BC4"/>
    <w:p w:rsidR="003F294F" w:rsidRDefault="003F294F" w:rsidP="00063C54">
      <w:r>
        <w:t>Toutes les dispositions précisées dans le présent document doivent être respectées tant en ce qui concerne le choix des matériaux que leur mode d'exécution.</w:t>
      </w:r>
    </w:p>
    <w:p w:rsidR="003F294F" w:rsidRDefault="003F294F" w:rsidP="00063C54">
      <w:r>
        <w:t>L'Entrepreneur reconnaît avoir suppléé par ses connaissances professionnelles aux détails ou précisions qui auraient pu être oubliés au descriptif ou sur les plans. Il doit prévoir tous les travaux indispensables étant entendu qu'il doit assurer le complet et le parfait achèvement des travaux demandés. Aussi, il ne saurait être accordé de majoration sur le prix consenti pour raison d'omission ou d'imprécision dans les clauses techniques ou sur les plans.</w:t>
      </w:r>
    </w:p>
    <w:p w:rsidR="001E0CE0" w:rsidRDefault="001E0CE0" w:rsidP="00063C54"/>
    <w:p w:rsidR="00C536A7" w:rsidRPr="00C536A7" w:rsidRDefault="00C536A7" w:rsidP="00C536A7">
      <w:pPr>
        <w:spacing w:line="240" w:lineRule="auto"/>
        <w:jc w:val="both"/>
        <w:rPr>
          <w:rFonts w:eastAsia="Times New Roman"/>
          <w:szCs w:val="20"/>
        </w:rPr>
      </w:pPr>
      <w:r w:rsidRPr="00C536A7">
        <w:rPr>
          <w:rFonts w:eastAsia="Times New Roman"/>
          <w:szCs w:val="20"/>
        </w:rPr>
        <w:t>L'Entrepreneur doit vérifier sur le terrain les cotes, métrés ou dimensions portés sur les plans. En cas de doute, il doit en référer immédiatement au maître d'œuvre, faute de quoi il sera tenu pour responsable des erreurs qui pourraient se produire et de leurs conséquences.</w:t>
      </w:r>
    </w:p>
    <w:p w:rsidR="00C63973" w:rsidRDefault="003F294F" w:rsidP="00063C54">
      <w:r>
        <w:t>La totalité des travaux sont réalisés selon les « règles de l'art », en conformité ave</w:t>
      </w:r>
      <w:r w:rsidR="00355125">
        <w:t>c la réglementation en vigueur.</w:t>
      </w:r>
    </w:p>
    <w:p w:rsidR="00BB2DA7" w:rsidRDefault="00BB2DA7" w:rsidP="00BB2DA7"/>
    <w:p w:rsidR="00BB2DA7" w:rsidRPr="00BB2DA7" w:rsidRDefault="00BB2DA7" w:rsidP="00BB2DA7">
      <w:r w:rsidRPr="00BB2DA7">
        <w:t>La société titulaire du marché est soumise à une obligation de résultat. Elle met donc en œuvre tous les moyens notamment humains, organisationnels et techniques, nécessaires à la bonne exécution de la mission qui lui est confiée.</w:t>
      </w:r>
    </w:p>
    <w:p w:rsidR="00494DC6" w:rsidRDefault="00BB2DA7" w:rsidP="00BB2DA7">
      <w:r w:rsidRPr="00BB2DA7">
        <w:t>Le titulaire s’engage à respecter les disposit</w:t>
      </w:r>
      <w:r w:rsidR="00642F4E">
        <w:t>ions réglementaires en vigueur.</w:t>
      </w:r>
    </w:p>
    <w:p w:rsidR="00494DC6" w:rsidRDefault="00494DC6" w:rsidP="00BB2DA7"/>
    <w:p w:rsidR="006B02E6" w:rsidRDefault="001E0CE0" w:rsidP="00642712">
      <w:pPr>
        <w:pStyle w:val="Titre2"/>
      </w:pPr>
      <w:bookmarkStart w:id="11" w:name="_Toc204006301"/>
      <w:r w:rsidRPr="006B02E6">
        <w:t>CARACTERE COMPLET DU PRIX GLOBAL ET FORFAITAIRE</w:t>
      </w:r>
      <w:bookmarkEnd w:id="11"/>
    </w:p>
    <w:p w:rsidR="00AD6BC4" w:rsidRPr="00AD6BC4" w:rsidRDefault="00AD6BC4" w:rsidP="00AD6BC4"/>
    <w:p w:rsidR="00C536A7" w:rsidRPr="00C536A7" w:rsidRDefault="00C536A7" w:rsidP="00C536A7">
      <w:pPr>
        <w:rPr>
          <w:rFonts w:eastAsia="Times New Roman"/>
          <w:szCs w:val="20"/>
        </w:rPr>
      </w:pPr>
      <w:r w:rsidRPr="00C536A7">
        <w:rPr>
          <w:rFonts w:eastAsia="Times New Roman"/>
          <w:szCs w:val="20"/>
        </w:rPr>
        <w:t xml:space="preserve">Le prix global comprend implicitement toutes les fournitures, prestations, façons nécessaires au parfait achèvement des ouvrages. </w:t>
      </w:r>
    </w:p>
    <w:p w:rsidR="00C536A7" w:rsidRPr="00C536A7" w:rsidRDefault="00C536A7" w:rsidP="00C536A7">
      <w:pPr>
        <w:spacing w:line="240" w:lineRule="auto"/>
        <w:jc w:val="both"/>
        <w:rPr>
          <w:rFonts w:eastAsia="Times New Roman"/>
          <w:szCs w:val="20"/>
        </w:rPr>
      </w:pPr>
    </w:p>
    <w:p w:rsidR="00C536A7" w:rsidRPr="00C536A7" w:rsidRDefault="00C536A7" w:rsidP="00C536A7">
      <w:pPr>
        <w:spacing w:line="240" w:lineRule="auto"/>
        <w:jc w:val="both"/>
        <w:rPr>
          <w:rFonts w:eastAsia="Times New Roman"/>
          <w:szCs w:val="20"/>
        </w:rPr>
      </w:pPr>
      <w:r w:rsidRPr="00C536A7">
        <w:rPr>
          <w:rFonts w:eastAsia="Times New Roman"/>
          <w:szCs w:val="20"/>
        </w:rPr>
        <w:t>En outre, il comprend (liste non exhaustive) :</w:t>
      </w:r>
    </w:p>
    <w:p w:rsidR="00C536A7" w:rsidRPr="00C536A7" w:rsidRDefault="00C536A7" w:rsidP="001E0CE0">
      <w:pPr>
        <w:pStyle w:val="liste1"/>
        <w:tabs>
          <w:tab w:val="clear" w:pos="927"/>
          <w:tab w:val="num" w:pos="284"/>
        </w:tabs>
        <w:ind w:left="284" w:hanging="284"/>
      </w:pPr>
      <w:proofErr w:type="gramStart"/>
      <w:r w:rsidRPr="00C536A7">
        <w:t>les</w:t>
      </w:r>
      <w:proofErr w:type="gramEnd"/>
      <w:r w:rsidRPr="00C536A7">
        <w:t xml:space="preserve"> études d’exécution,</w:t>
      </w:r>
    </w:p>
    <w:p w:rsidR="00C536A7" w:rsidRPr="00C536A7" w:rsidRDefault="00C536A7" w:rsidP="001E0CE0">
      <w:pPr>
        <w:pStyle w:val="liste1"/>
        <w:tabs>
          <w:tab w:val="clear" w:pos="927"/>
          <w:tab w:val="num" w:pos="284"/>
        </w:tabs>
        <w:ind w:left="284" w:hanging="284"/>
      </w:pPr>
      <w:proofErr w:type="gramStart"/>
      <w:r w:rsidRPr="00C536A7">
        <w:t>les</w:t>
      </w:r>
      <w:proofErr w:type="gramEnd"/>
      <w:r w:rsidRPr="00C536A7">
        <w:t xml:space="preserve"> </w:t>
      </w:r>
      <w:r w:rsidRPr="0062303A">
        <w:t>moyens</w:t>
      </w:r>
      <w:r w:rsidRPr="00C536A7">
        <w:t xml:space="preserve"> de levage et d’accès nécessaires à l’exécution des travaux (échafaudage, garde-corps, nacelle, grue mobile…),</w:t>
      </w:r>
    </w:p>
    <w:p w:rsidR="00C536A7" w:rsidRPr="00C536A7" w:rsidRDefault="00C536A7" w:rsidP="001E0CE0">
      <w:pPr>
        <w:pStyle w:val="liste1"/>
        <w:tabs>
          <w:tab w:val="clear" w:pos="927"/>
          <w:tab w:val="num" w:pos="284"/>
        </w:tabs>
        <w:ind w:left="284" w:hanging="284"/>
      </w:pPr>
      <w:proofErr w:type="gramStart"/>
      <w:r w:rsidRPr="00C536A7">
        <w:t>la</w:t>
      </w:r>
      <w:proofErr w:type="gramEnd"/>
      <w:r w:rsidRPr="00C536A7">
        <w:t xml:space="preserve"> mise en place de tous les équipements de sécurité demandés par le coordonnateur SPS,</w:t>
      </w:r>
    </w:p>
    <w:p w:rsidR="00C536A7" w:rsidRPr="00C536A7" w:rsidRDefault="00C536A7" w:rsidP="001E0CE0">
      <w:pPr>
        <w:pStyle w:val="liste1"/>
        <w:tabs>
          <w:tab w:val="clear" w:pos="927"/>
          <w:tab w:val="num" w:pos="284"/>
        </w:tabs>
        <w:ind w:left="284" w:hanging="284"/>
      </w:pPr>
      <w:proofErr w:type="gramStart"/>
      <w:r w:rsidRPr="00C536A7">
        <w:lastRenderedPageBreak/>
        <w:t>les</w:t>
      </w:r>
      <w:proofErr w:type="gramEnd"/>
      <w:r w:rsidRPr="00C536A7">
        <w:t xml:space="preserve"> fournitures, </w:t>
      </w:r>
    </w:p>
    <w:p w:rsidR="00C536A7" w:rsidRPr="00C536A7" w:rsidRDefault="00C536A7" w:rsidP="001E0CE0">
      <w:pPr>
        <w:pStyle w:val="liste1"/>
        <w:tabs>
          <w:tab w:val="clear" w:pos="927"/>
          <w:tab w:val="num" w:pos="284"/>
        </w:tabs>
        <w:ind w:left="284" w:hanging="284"/>
      </w:pPr>
      <w:proofErr w:type="gramStart"/>
      <w:r w:rsidRPr="00C536A7">
        <w:t>les</w:t>
      </w:r>
      <w:proofErr w:type="gramEnd"/>
      <w:r w:rsidRPr="00C536A7">
        <w:t xml:space="preserve"> approvisionnements,</w:t>
      </w:r>
    </w:p>
    <w:p w:rsidR="00C536A7" w:rsidRPr="00C536A7" w:rsidRDefault="00C536A7" w:rsidP="001E0CE0">
      <w:pPr>
        <w:pStyle w:val="liste1"/>
        <w:tabs>
          <w:tab w:val="clear" w:pos="927"/>
          <w:tab w:val="num" w:pos="284"/>
        </w:tabs>
        <w:ind w:left="284" w:hanging="284"/>
      </w:pPr>
      <w:proofErr w:type="gramStart"/>
      <w:r w:rsidRPr="00C536A7">
        <w:t>la</w:t>
      </w:r>
      <w:proofErr w:type="gramEnd"/>
      <w:r w:rsidRPr="00C536A7">
        <w:t xml:space="preserve"> gestion des déchets de chantier,</w:t>
      </w:r>
    </w:p>
    <w:p w:rsidR="00C536A7" w:rsidRPr="00C536A7" w:rsidRDefault="00C536A7" w:rsidP="001E0CE0">
      <w:pPr>
        <w:pStyle w:val="liste1"/>
        <w:tabs>
          <w:tab w:val="clear" w:pos="927"/>
          <w:tab w:val="num" w:pos="284"/>
        </w:tabs>
        <w:ind w:left="284" w:hanging="284"/>
      </w:pPr>
      <w:proofErr w:type="gramStart"/>
      <w:r w:rsidRPr="00C536A7">
        <w:t>la</w:t>
      </w:r>
      <w:proofErr w:type="gramEnd"/>
      <w:r w:rsidRPr="00C536A7">
        <w:t xml:space="preserve"> coordination avec les autres lots techniques,</w:t>
      </w:r>
    </w:p>
    <w:p w:rsidR="00C536A7" w:rsidRPr="00C536A7" w:rsidRDefault="00C536A7" w:rsidP="001E0CE0">
      <w:pPr>
        <w:pStyle w:val="liste1"/>
        <w:tabs>
          <w:tab w:val="clear" w:pos="927"/>
          <w:tab w:val="num" w:pos="284"/>
        </w:tabs>
        <w:ind w:left="284" w:hanging="284"/>
      </w:pPr>
      <w:proofErr w:type="gramStart"/>
      <w:r w:rsidRPr="00C536A7">
        <w:t>la</w:t>
      </w:r>
      <w:proofErr w:type="gramEnd"/>
      <w:r w:rsidRPr="00C536A7">
        <w:t xml:space="preserve"> protection et le nettoyage final des ouvrages, </w:t>
      </w:r>
    </w:p>
    <w:p w:rsidR="00C536A7" w:rsidRPr="00C536A7" w:rsidRDefault="00C536A7" w:rsidP="001E0CE0">
      <w:pPr>
        <w:pStyle w:val="liste1"/>
        <w:tabs>
          <w:tab w:val="clear" w:pos="927"/>
          <w:tab w:val="num" w:pos="284"/>
        </w:tabs>
        <w:ind w:left="284" w:hanging="284"/>
      </w:pPr>
      <w:proofErr w:type="gramStart"/>
      <w:r w:rsidRPr="00C536A7">
        <w:t>les</w:t>
      </w:r>
      <w:proofErr w:type="gramEnd"/>
      <w:r w:rsidRPr="00C536A7">
        <w:t xml:space="preserve"> essais et réglages, </w:t>
      </w:r>
    </w:p>
    <w:p w:rsidR="00C536A7" w:rsidRPr="00C536A7" w:rsidRDefault="00C536A7" w:rsidP="001E0CE0">
      <w:pPr>
        <w:pStyle w:val="liste1"/>
        <w:tabs>
          <w:tab w:val="clear" w:pos="927"/>
          <w:tab w:val="num" w:pos="284"/>
        </w:tabs>
        <w:ind w:left="284" w:hanging="284"/>
      </w:pPr>
      <w:proofErr w:type="gramStart"/>
      <w:r w:rsidRPr="00C536A7">
        <w:t>la</w:t>
      </w:r>
      <w:proofErr w:type="gramEnd"/>
      <w:r w:rsidRPr="00C536A7">
        <w:t xml:space="preserve"> constitution du dossier d’exécution des ouvrages.</w:t>
      </w:r>
    </w:p>
    <w:p w:rsidR="006B02E6" w:rsidRDefault="006B02E6" w:rsidP="00DD0F27">
      <w:pPr>
        <w:pStyle w:val="liste1"/>
        <w:numPr>
          <w:ilvl w:val="0"/>
          <w:numId w:val="0"/>
        </w:numPr>
        <w:ind w:left="567"/>
      </w:pPr>
    </w:p>
    <w:p w:rsidR="00BF295D" w:rsidRDefault="00BF295D" w:rsidP="00DD0F27">
      <w:pPr>
        <w:pStyle w:val="liste1"/>
        <w:numPr>
          <w:ilvl w:val="0"/>
          <w:numId w:val="0"/>
        </w:numPr>
        <w:ind w:left="567"/>
      </w:pPr>
    </w:p>
    <w:p w:rsidR="00BB2DA7" w:rsidRDefault="001E0CE0" w:rsidP="00642712">
      <w:pPr>
        <w:pStyle w:val="Titre2"/>
      </w:pPr>
      <w:bookmarkStart w:id="12" w:name="_Toc204006302"/>
      <w:r w:rsidRPr="00AD6BC4">
        <w:t>GESTION DES DECHETS</w:t>
      </w:r>
      <w:bookmarkEnd w:id="12"/>
      <w:r w:rsidRPr="00AD6BC4">
        <w:t xml:space="preserve"> </w:t>
      </w:r>
    </w:p>
    <w:p w:rsidR="00AD6BC4" w:rsidRPr="00AD6BC4" w:rsidRDefault="00AD6BC4" w:rsidP="00AD6BC4"/>
    <w:p w:rsidR="00521212" w:rsidRDefault="00521212" w:rsidP="00521212">
      <w:r>
        <w:t xml:space="preserve">Durant les travaux, l’entrepreneur devra évacuer les matériaux issus des démolitions et les déchets de chantier, à la décharge agréée de son choix à ses frais. La gestion de tous les déchets issus du chantier se fera par : </w:t>
      </w:r>
    </w:p>
    <w:p w:rsidR="00521212" w:rsidRDefault="00EB12D7" w:rsidP="00521212">
      <w:r>
        <w:t xml:space="preserve">- </w:t>
      </w:r>
      <w:r w:rsidR="00521212">
        <w:t xml:space="preserve">la mise en place et maintien pendant la durée du chantier, de bennes permettant un tri sélectif des matériaux selon leur filière d’élimination ; </w:t>
      </w:r>
    </w:p>
    <w:p w:rsidR="00521212" w:rsidRDefault="00EB12D7" w:rsidP="00521212">
      <w:r>
        <w:t xml:space="preserve">- </w:t>
      </w:r>
      <w:r w:rsidR="00521212">
        <w:t xml:space="preserve">la fourniture d’une notice précisant le mode opératoire de démolition et d’élimination des déchets (indication des filières locales d’élimination et modes opératoires favorables à la valorisation) ; </w:t>
      </w:r>
    </w:p>
    <w:p w:rsidR="00521212" w:rsidRDefault="00EB12D7" w:rsidP="00521212">
      <w:r>
        <w:t xml:space="preserve">- </w:t>
      </w:r>
      <w:r w:rsidR="00521212">
        <w:t xml:space="preserve">le suivi des déchets. </w:t>
      </w:r>
    </w:p>
    <w:p w:rsidR="00521212" w:rsidRDefault="00521212" w:rsidP="00521212">
      <w:r>
        <w:t xml:space="preserve"> </w:t>
      </w:r>
    </w:p>
    <w:p w:rsidR="00521212" w:rsidRDefault="00521212" w:rsidP="00521212">
      <w:r>
        <w:t xml:space="preserve">Aucun dépôt ne sera toléré aux alentours des bâtiments, excepté en conteneurs ou bennes mobiles, enlevés régulièrement en fin de semaine. </w:t>
      </w:r>
    </w:p>
    <w:p w:rsidR="00521212" w:rsidRDefault="00521212" w:rsidP="00521212"/>
    <w:p w:rsidR="00521212" w:rsidRDefault="00521212" w:rsidP="00521212">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t>Trackdéchets</w:t>
      </w:r>
      <w:proofErr w:type="spellEnd"/>
      <w:r>
        <w:t xml:space="preserve"> » (https://trackdechets.beta.gouv.fr/), développé par le Ministère de la Transition Ecologique.</w:t>
      </w:r>
    </w:p>
    <w:p w:rsidR="00521212" w:rsidRDefault="00521212" w:rsidP="00521212">
      <w:r>
        <w:t xml:space="preserve">Le Titulaire s’assure de la création des bordereaux de suivi de déchets (BSD) via </w:t>
      </w:r>
      <w:proofErr w:type="spellStart"/>
      <w:r>
        <w:t>Trackdéchets</w:t>
      </w:r>
      <w:proofErr w:type="spellEnd"/>
      <w:r>
        <w:t>. Ces BSD sont créés soit par le Titulaire, soit par le transporteur.</w:t>
      </w:r>
    </w:p>
    <w:p w:rsidR="00521212" w:rsidRDefault="00521212" w:rsidP="00521212">
      <w:r>
        <w:t>Le Titulaire s’assure que les BSD sont générés à minima cinq (5) jours avant l’enlèvement des déchets. Dès création du document, le Titulaire en informe par courriel l’Acheteur (=producteur).</w:t>
      </w:r>
    </w:p>
    <w:p w:rsidR="00521212" w:rsidRDefault="00521212" w:rsidP="00521212">
      <w:r>
        <w:t xml:space="preserve">Les entreprises de transport, collecte et traitement des déchets non dangereux, intervenant au profit du Titulaire, sont obligatoirement inscrites sur </w:t>
      </w:r>
      <w:proofErr w:type="spellStart"/>
      <w:r>
        <w:t>Trackdéchets</w:t>
      </w:r>
      <w:proofErr w:type="spellEnd"/>
      <w:r>
        <w:t>.</w:t>
      </w:r>
    </w:p>
    <w:p w:rsidR="00521212" w:rsidRDefault="00521212" w:rsidP="00521212">
      <w:r>
        <w:t>Les informations relatives à l’Acheteur (=producteur) sont les suivantes :</w:t>
      </w:r>
    </w:p>
    <w:p w:rsidR="00521212" w:rsidRDefault="00521212" w:rsidP="00521212">
      <w:r>
        <w:t>SIRET :13000190200274</w:t>
      </w:r>
    </w:p>
    <w:p w:rsidR="00521212" w:rsidRDefault="00521212" w:rsidP="00521212">
      <w:r>
        <w:t>ESID de Lyon</w:t>
      </w:r>
    </w:p>
    <w:p w:rsidR="00521212" w:rsidRDefault="00521212" w:rsidP="00521212">
      <w:r>
        <w:t>BP97423</w:t>
      </w:r>
    </w:p>
    <w:p w:rsidR="00521212" w:rsidRDefault="00521212" w:rsidP="00521212">
      <w:r>
        <w:t>69347 Lyon Cedex 07</w:t>
      </w:r>
    </w:p>
    <w:p w:rsidR="00521212" w:rsidRDefault="00521212" w:rsidP="00521212">
      <w:r>
        <w:t>Adresse mail : denis.chabert@intradef.gouv.fr</w:t>
      </w:r>
    </w:p>
    <w:p w:rsidR="00521212" w:rsidRDefault="00521212" w:rsidP="00521212">
      <w:r>
        <w:t>Les informations relatives au chantier sont les suivantes :</w:t>
      </w:r>
    </w:p>
    <w:p w:rsidR="00521212" w:rsidRDefault="00521212" w:rsidP="00521212">
      <w:r>
        <w:t>Base aérienne 278 d’</w:t>
      </w:r>
      <w:proofErr w:type="spellStart"/>
      <w:r>
        <w:t>Ambérien</w:t>
      </w:r>
      <w:proofErr w:type="spellEnd"/>
      <w:r>
        <w:t xml:space="preserve"> en Bugey</w:t>
      </w:r>
    </w:p>
    <w:p w:rsidR="00521212" w:rsidRDefault="00521212" w:rsidP="00521212">
      <w:r>
        <w:t xml:space="preserve">Avenue du colonel </w:t>
      </w:r>
      <w:proofErr w:type="spellStart"/>
      <w:r>
        <w:t>Chambonnet</w:t>
      </w:r>
      <w:proofErr w:type="spellEnd"/>
    </w:p>
    <w:p w:rsidR="00521212" w:rsidRDefault="00521212" w:rsidP="00521212">
      <w:r>
        <w:t>01500 AMBERIEU EN BUGEY</w:t>
      </w:r>
    </w:p>
    <w:p w:rsidR="00521212" w:rsidRDefault="00521212" w:rsidP="00521212">
      <w:r>
        <w:t>Les BSD et BSDA sont nommés selon le modèle suivant :</w:t>
      </w:r>
    </w:p>
    <w:p w:rsidR="00521212" w:rsidRDefault="00E36240" w:rsidP="00521212">
      <w:r>
        <w:t xml:space="preserve">« USID LVV-BA 278 - Rénovation bâtiment </w:t>
      </w:r>
      <w:proofErr w:type="gramStart"/>
      <w:r w:rsidR="0061013A">
        <w:t>CAUDRON</w:t>
      </w:r>
      <w:r w:rsidR="00521212">
        <w:t>»</w:t>
      </w:r>
      <w:proofErr w:type="gramEnd"/>
      <w:r w:rsidR="00521212">
        <w:t xml:space="preserve"> </w:t>
      </w:r>
    </w:p>
    <w:p w:rsidR="00521212" w:rsidRDefault="00521212" w:rsidP="00521212">
      <w:r>
        <w:t>L’Acheteur transmet au Titulaire les codes et numéros concernés lors de la première réunion après notification du marché.</w:t>
      </w:r>
    </w:p>
    <w:p w:rsidR="00521212" w:rsidRDefault="00521212" w:rsidP="00521212">
      <w:r>
        <w:lastRenderedPageBreak/>
        <w:t xml:space="preserve">Lorsque les BSD sont créés par le transporteur, le Titulaire fait sien de fournir à celui-ci les informations relatives aux déchets (codes, quantités estimées, n° de certificat d’acceptation préalable, </w:t>
      </w:r>
      <w:proofErr w:type="spellStart"/>
      <w:r>
        <w:t>etc</w:t>
      </w:r>
      <w:proofErr w:type="spellEnd"/>
      <w:r>
        <w:t>).</w:t>
      </w:r>
    </w:p>
    <w:p w:rsidR="00521212" w:rsidRDefault="00521212" w:rsidP="00521212">
      <w:r>
        <w:t>En cas d’évacuation de terres excavées et/ou sédiments, le Titulaire renseigne en sus les informations relatives à l’appellation du déchet et aux « terres et sédiments » sur le BSD (parcelle(s) cadastrale(s), références d’analyses…).</w:t>
      </w:r>
    </w:p>
    <w:p w:rsidR="00AD6BC4" w:rsidRDefault="00521212" w:rsidP="00521212">
      <w:r>
        <w:t>En cas de manquement, le Titulaire encourt les pénalités prévues à l’article 4.3.1 du CCAP.</w:t>
      </w:r>
    </w:p>
    <w:p w:rsidR="007D2F95" w:rsidRDefault="007D2F95" w:rsidP="00521212"/>
    <w:p w:rsidR="007D2F95" w:rsidRDefault="007D2F95" w:rsidP="00521212"/>
    <w:p w:rsidR="007D2F95" w:rsidRPr="007D2F95" w:rsidRDefault="007D2F95" w:rsidP="007D2F95">
      <w:pPr>
        <w:pStyle w:val="Titre1"/>
        <w:rPr>
          <w:u w:color="000000"/>
        </w:rPr>
      </w:pPr>
      <w:bookmarkStart w:id="13" w:name="_Toc204006303"/>
      <w:r w:rsidRPr="007D2F95">
        <w:rPr>
          <w:u w:color="000000"/>
        </w:rPr>
        <w:t>CARACTERISTIQUES DES BETONS</w:t>
      </w:r>
      <w:bookmarkEnd w:id="13"/>
      <w:r w:rsidRPr="007D2F95">
        <w:rPr>
          <w:u w:color="000000"/>
        </w:rPr>
        <w:t xml:space="preserve"> </w:t>
      </w:r>
    </w:p>
    <w:p w:rsidR="007D2F95" w:rsidRPr="007D2F95" w:rsidRDefault="007D2F95" w:rsidP="007D2F95">
      <w:pPr>
        <w:pStyle w:val="Titre3"/>
        <w:rPr>
          <w:u w:color="000000"/>
        </w:rPr>
      </w:pPr>
      <w:bookmarkStart w:id="14" w:name="_Toc204006304"/>
      <w:bookmarkStart w:id="15" w:name="_Toc47664"/>
      <w:r w:rsidRPr="007D2F95">
        <w:rPr>
          <w:u w:color="000000"/>
        </w:rPr>
        <w:t>Qualité des matériaux</w:t>
      </w:r>
      <w:bookmarkEnd w:id="14"/>
      <w:r w:rsidRPr="007D2F95">
        <w:rPr>
          <w:u w:color="000000"/>
        </w:rPr>
        <w:t xml:space="preserve"> </w:t>
      </w:r>
      <w:bookmarkEnd w:id="15"/>
    </w:p>
    <w:p w:rsidR="007D2F95" w:rsidRDefault="007D2F95" w:rsidP="007D2F95">
      <w:pPr>
        <w:spacing w:after="5" w:line="271" w:lineRule="auto"/>
        <w:ind w:left="-5" w:right="124" w:hanging="10"/>
        <w:rPr>
          <w:rFonts w:eastAsia="Times New Roman"/>
          <w:color w:val="000000"/>
        </w:rPr>
      </w:pPr>
    </w:p>
    <w:p w:rsidR="007D2F95" w:rsidRPr="007D2F95" w:rsidRDefault="007D2F95" w:rsidP="007D2F95">
      <w:pPr>
        <w:spacing w:after="5" w:line="271" w:lineRule="auto"/>
        <w:ind w:left="-5" w:right="124" w:hanging="10"/>
        <w:rPr>
          <w:rFonts w:eastAsia="Times New Roman"/>
          <w:color w:val="000000"/>
        </w:rPr>
      </w:pPr>
      <w:r w:rsidRPr="007D2F95">
        <w:rPr>
          <w:rFonts w:eastAsia="Times New Roman"/>
          <w:color w:val="000000"/>
        </w:rPr>
        <w:t xml:space="preserve">Les différents matériaux seront conformes aux normes suivantes : </w:t>
      </w:r>
    </w:p>
    <w:p w:rsidR="007D2F95" w:rsidRPr="007D2F95" w:rsidRDefault="007D2F95" w:rsidP="007D2F95">
      <w:pPr>
        <w:numPr>
          <w:ilvl w:val="0"/>
          <w:numId w:val="24"/>
        </w:numPr>
        <w:spacing w:after="5" w:line="271" w:lineRule="auto"/>
        <w:ind w:right="124" w:hanging="127"/>
        <w:rPr>
          <w:rFonts w:eastAsia="Times New Roman"/>
          <w:color w:val="000000"/>
        </w:rPr>
      </w:pPr>
      <w:r w:rsidRPr="007D2F95">
        <w:rPr>
          <w:rFonts w:eastAsia="Times New Roman"/>
          <w:color w:val="000000"/>
        </w:rPr>
        <w:t xml:space="preserve">Granulats : NF EN 12620 et XP P, </w:t>
      </w:r>
    </w:p>
    <w:p w:rsidR="007D2F95" w:rsidRPr="007D2F95" w:rsidRDefault="007D2F95" w:rsidP="007D2F95">
      <w:pPr>
        <w:numPr>
          <w:ilvl w:val="0"/>
          <w:numId w:val="24"/>
        </w:numPr>
        <w:spacing w:after="5" w:line="271" w:lineRule="auto"/>
        <w:ind w:right="124" w:hanging="127"/>
        <w:rPr>
          <w:rFonts w:eastAsia="Times New Roman"/>
          <w:color w:val="000000"/>
        </w:rPr>
      </w:pPr>
      <w:r w:rsidRPr="007D2F95">
        <w:rPr>
          <w:rFonts w:eastAsia="Times New Roman"/>
          <w:color w:val="000000"/>
        </w:rPr>
        <w:t xml:space="preserve">Ciment : NF EN 197-1, </w:t>
      </w:r>
    </w:p>
    <w:p w:rsidR="007D2F95" w:rsidRPr="007D2F95" w:rsidRDefault="007D2F95" w:rsidP="007D2F95">
      <w:pPr>
        <w:numPr>
          <w:ilvl w:val="0"/>
          <w:numId w:val="24"/>
        </w:numPr>
        <w:spacing w:after="264" w:line="271" w:lineRule="auto"/>
        <w:ind w:right="124" w:hanging="127"/>
        <w:rPr>
          <w:rFonts w:eastAsia="Times New Roman"/>
          <w:color w:val="000000"/>
        </w:rPr>
      </w:pPr>
      <w:r w:rsidRPr="007D2F95">
        <w:rPr>
          <w:rFonts w:eastAsia="Times New Roman"/>
          <w:color w:val="000000"/>
        </w:rPr>
        <w:t xml:space="preserve">Eau : NF EN 1008, - Adjuvants : NF EN 934-2, - Béton : NF EN 206-1. </w:t>
      </w:r>
    </w:p>
    <w:p w:rsidR="007D2F95" w:rsidRDefault="007D2F95" w:rsidP="007D2F95">
      <w:pPr>
        <w:pStyle w:val="Titre3"/>
        <w:rPr>
          <w:u w:color="000000"/>
        </w:rPr>
      </w:pPr>
      <w:bookmarkStart w:id="16" w:name="_Toc204006305"/>
      <w:bookmarkStart w:id="17" w:name="_Toc47665"/>
      <w:r w:rsidRPr="007D2F95">
        <w:rPr>
          <w:u w:color="000000"/>
        </w:rPr>
        <w:t>Tableau des bétons</w:t>
      </w:r>
      <w:bookmarkEnd w:id="16"/>
    </w:p>
    <w:p w:rsidR="007D2F95" w:rsidRPr="007D2F95" w:rsidRDefault="007D2F95" w:rsidP="007D2F95">
      <w:pPr>
        <w:rPr>
          <w:u w:color="000000"/>
        </w:rPr>
      </w:pPr>
      <w:r w:rsidRPr="007D2F95">
        <w:rPr>
          <w:u w:color="000000"/>
        </w:rPr>
        <w:t xml:space="preserve"> </w:t>
      </w:r>
      <w:bookmarkEnd w:id="17"/>
    </w:p>
    <w:p w:rsidR="007D2F95" w:rsidRPr="007D2F95" w:rsidRDefault="007D2F95" w:rsidP="007D2F95">
      <w:pPr>
        <w:spacing w:after="5" w:line="271" w:lineRule="auto"/>
        <w:ind w:left="-5" w:right="124" w:hanging="10"/>
        <w:rPr>
          <w:rFonts w:eastAsia="Times New Roman"/>
          <w:color w:val="000000"/>
        </w:rPr>
      </w:pPr>
      <w:r w:rsidRPr="007D2F95">
        <w:rPr>
          <w:rFonts w:eastAsia="Times New Roman"/>
          <w:color w:val="000000"/>
        </w:rPr>
        <w:t xml:space="preserve">Les bétons devront être conformes à la norme NF P 18-201 (DTU 21) et aux spécifications de la norme NF EN 206-1. </w:t>
      </w:r>
    </w:p>
    <w:tbl>
      <w:tblPr>
        <w:tblStyle w:val="TableGrid"/>
        <w:tblW w:w="7657" w:type="dxa"/>
        <w:tblInd w:w="142" w:type="dxa"/>
        <w:tblCellMar>
          <w:top w:w="10" w:type="dxa"/>
          <w:left w:w="70" w:type="dxa"/>
          <w:right w:w="24" w:type="dxa"/>
        </w:tblCellMar>
        <w:tblLook w:val="04A0" w:firstRow="1" w:lastRow="0" w:firstColumn="1" w:lastColumn="0" w:noHBand="0" w:noVBand="1"/>
      </w:tblPr>
      <w:tblGrid>
        <w:gridCol w:w="1985"/>
        <w:gridCol w:w="1702"/>
        <w:gridCol w:w="1416"/>
        <w:gridCol w:w="994"/>
        <w:gridCol w:w="1560"/>
      </w:tblGrid>
      <w:tr w:rsidR="007D2F95" w:rsidRPr="007D2F95" w:rsidTr="00ED5286">
        <w:trPr>
          <w:trHeight w:val="888"/>
        </w:trPr>
        <w:tc>
          <w:tcPr>
            <w:tcW w:w="1985"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ight="23"/>
              <w:rPr>
                <w:rFonts w:eastAsia="Times New Roman"/>
                <w:color w:val="000000"/>
              </w:rPr>
            </w:pPr>
            <w:r w:rsidRPr="007D2F95">
              <w:rPr>
                <w:rFonts w:eastAsia="Times New Roman"/>
                <w:color w:val="000000"/>
              </w:rPr>
              <w:t xml:space="preserve">N classification  type d’ouvrage </w:t>
            </w:r>
          </w:p>
        </w:tc>
        <w:tc>
          <w:tcPr>
            <w:tcW w:w="1702"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ight="36"/>
              <w:rPr>
                <w:rFonts w:eastAsia="Times New Roman"/>
                <w:color w:val="000000"/>
              </w:rPr>
            </w:pPr>
            <w:r w:rsidRPr="007D2F95">
              <w:rPr>
                <w:rFonts w:eastAsia="Times New Roman"/>
                <w:color w:val="000000"/>
              </w:rPr>
              <w:t xml:space="preserve">Dosage minimum ciment kg/m3 </w:t>
            </w:r>
          </w:p>
        </w:tc>
        <w:tc>
          <w:tcPr>
            <w:tcW w:w="1416"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jc w:val="both"/>
              <w:rPr>
                <w:rFonts w:eastAsia="Times New Roman"/>
                <w:color w:val="000000"/>
              </w:rPr>
            </w:pPr>
            <w:proofErr w:type="spellStart"/>
            <w:r w:rsidRPr="007D2F95">
              <w:rPr>
                <w:rFonts w:eastAsia="Times New Roman"/>
                <w:color w:val="000000"/>
              </w:rPr>
              <w:t>Fc</w:t>
            </w:r>
            <w:proofErr w:type="spellEnd"/>
            <w:r w:rsidRPr="007D2F95">
              <w:rPr>
                <w:rFonts w:eastAsia="Times New Roman"/>
                <w:color w:val="000000"/>
              </w:rPr>
              <w:t xml:space="preserve"> 28 ( </w:t>
            </w:r>
            <w:proofErr w:type="spellStart"/>
            <w:r w:rsidRPr="007D2F95">
              <w:rPr>
                <w:rFonts w:eastAsia="Times New Roman"/>
                <w:color w:val="000000"/>
              </w:rPr>
              <w:t>Mpa</w:t>
            </w:r>
            <w:proofErr w:type="spellEnd"/>
            <w:r w:rsidRPr="007D2F95">
              <w:rPr>
                <w:rFonts w:eastAsia="Times New Roman"/>
                <w:color w:val="000000"/>
              </w:rPr>
              <w:t xml:space="preserve">  ) </w:t>
            </w:r>
          </w:p>
        </w:tc>
        <w:tc>
          <w:tcPr>
            <w:tcW w:w="994"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3"/>
              <w:rPr>
                <w:rFonts w:eastAsia="Times New Roman"/>
                <w:color w:val="000000"/>
              </w:rPr>
            </w:pPr>
            <w:r w:rsidRPr="007D2F95">
              <w:rPr>
                <w:rFonts w:eastAsia="Times New Roman"/>
                <w:color w:val="000000"/>
              </w:rPr>
              <w:t xml:space="preserve">symbole ciment </w:t>
            </w:r>
          </w:p>
        </w:tc>
        <w:tc>
          <w:tcPr>
            <w:tcW w:w="1560"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adjuvant </w:t>
            </w:r>
          </w:p>
        </w:tc>
      </w:tr>
      <w:tr w:rsidR="007D2F95" w:rsidRPr="007D2F95" w:rsidTr="00ED5286">
        <w:trPr>
          <w:trHeight w:val="598"/>
        </w:trPr>
        <w:tc>
          <w:tcPr>
            <w:tcW w:w="1985"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ight="35"/>
              <w:rPr>
                <w:rFonts w:eastAsia="Times New Roman"/>
                <w:color w:val="000000"/>
              </w:rPr>
            </w:pPr>
            <w:r w:rsidRPr="007D2F95">
              <w:rPr>
                <w:rFonts w:eastAsia="Times New Roman"/>
                <w:color w:val="000000"/>
              </w:rPr>
              <w:t xml:space="preserve">B0 béton de propreté et blocage </w:t>
            </w:r>
          </w:p>
        </w:tc>
        <w:tc>
          <w:tcPr>
            <w:tcW w:w="1702"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150 </w:t>
            </w:r>
          </w:p>
        </w:tc>
        <w:tc>
          <w:tcPr>
            <w:tcW w:w="1416"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 </w:t>
            </w:r>
          </w:p>
        </w:tc>
        <w:tc>
          <w:tcPr>
            <w:tcW w:w="994"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3"/>
              <w:rPr>
                <w:rFonts w:eastAsia="Times New Roman"/>
                <w:color w:val="000000"/>
              </w:rPr>
            </w:pPr>
            <w:r w:rsidRPr="007D2F95">
              <w:rPr>
                <w:rFonts w:eastAsia="Times New Roman"/>
                <w:color w:val="000000"/>
              </w:rPr>
              <w:t xml:space="preserve">* </w:t>
            </w:r>
          </w:p>
        </w:tc>
        <w:tc>
          <w:tcPr>
            <w:tcW w:w="1560"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 </w:t>
            </w:r>
          </w:p>
        </w:tc>
      </w:tr>
      <w:tr w:rsidR="007D2F95" w:rsidRPr="007D2F95" w:rsidTr="00ED5286">
        <w:trPr>
          <w:trHeight w:val="598"/>
        </w:trPr>
        <w:tc>
          <w:tcPr>
            <w:tcW w:w="1985"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jc w:val="both"/>
              <w:rPr>
                <w:rFonts w:eastAsia="Times New Roman"/>
                <w:color w:val="000000"/>
              </w:rPr>
            </w:pPr>
            <w:r w:rsidRPr="007D2F95">
              <w:rPr>
                <w:rFonts w:eastAsia="Times New Roman"/>
                <w:color w:val="000000"/>
              </w:rPr>
              <w:t xml:space="preserve">B1 béton en contact avec la terre (puits) </w:t>
            </w:r>
          </w:p>
        </w:tc>
        <w:tc>
          <w:tcPr>
            <w:tcW w:w="1702"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250 </w:t>
            </w:r>
          </w:p>
        </w:tc>
        <w:tc>
          <w:tcPr>
            <w:tcW w:w="1416"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15 </w:t>
            </w:r>
          </w:p>
        </w:tc>
        <w:tc>
          <w:tcPr>
            <w:tcW w:w="994"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3"/>
              <w:rPr>
                <w:rFonts w:eastAsia="Times New Roman"/>
                <w:color w:val="000000"/>
              </w:rPr>
            </w:pPr>
            <w:r w:rsidRPr="007D2F95">
              <w:rPr>
                <w:rFonts w:eastAsia="Times New Roman"/>
                <w:color w:val="000000"/>
              </w:rPr>
              <w:t xml:space="preserve">* </w:t>
            </w:r>
          </w:p>
        </w:tc>
        <w:tc>
          <w:tcPr>
            <w:tcW w:w="1560"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hydrofuge </w:t>
            </w:r>
          </w:p>
        </w:tc>
      </w:tr>
      <w:tr w:rsidR="007D2F95" w:rsidRPr="007D2F95" w:rsidTr="00ED5286">
        <w:trPr>
          <w:trHeight w:val="888"/>
        </w:trPr>
        <w:tc>
          <w:tcPr>
            <w:tcW w:w="1985"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after="14" w:line="259" w:lineRule="auto"/>
              <w:ind w:left="2"/>
              <w:rPr>
                <w:rFonts w:eastAsia="Times New Roman"/>
                <w:color w:val="000000"/>
              </w:rPr>
            </w:pPr>
            <w:r w:rsidRPr="007D2F95">
              <w:rPr>
                <w:rFonts w:eastAsia="Times New Roman"/>
                <w:color w:val="000000"/>
              </w:rPr>
              <w:t xml:space="preserve">B2 béton armé en </w:t>
            </w:r>
          </w:p>
          <w:p w:rsidR="007D2F95" w:rsidRPr="007D2F95" w:rsidRDefault="007D2F95" w:rsidP="007D2F95">
            <w:pPr>
              <w:spacing w:after="14" w:line="259" w:lineRule="auto"/>
              <w:ind w:left="2"/>
              <w:rPr>
                <w:rFonts w:eastAsia="Times New Roman"/>
                <w:color w:val="000000"/>
              </w:rPr>
            </w:pPr>
            <w:proofErr w:type="gramStart"/>
            <w:r w:rsidRPr="007D2F95">
              <w:rPr>
                <w:rFonts w:eastAsia="Times New Roman"/>
                <w:color w:val="000000"/>
              </w:rPr>
              <w:t>contact</w:t>
            </w:r>
            <w:proofErr w:type="gramEnd"/>
            <w:r w:rsidRPr="007D2F95">
              <w:rPr>
                <w:rFonts w:eastAsia="Times New Roman"/>
                <w:color w:val="000000"/>
              </w:rPr>
              <w:t xml:space="preserve"> avec la terre </w:t>
            </w:r>
          </w:p>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XC2 </w:t>
            </w:r>
          </w:p>
        </w:tc>
        <w:tc>
          <w:tcPr>
            <w:tcW w:w="1702"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280 </w:t>
            </w:r>
          </w:p>
        </w:tc>
        <w:tc>
          <w:tcPr>
            <w:tcW w:w="1416"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C25/30 </w:t>
            </w:r>
          </w:p>
        </w:tc>
        <w:tc>
          <w:tcPr>
            <w:tcW w:w="994"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3"/>
              <w:rPr>
                <w:rFonts w:eastAsia="Times New Roman"/>
                <w:color w:val="000000"/>
              </w:rPr>
            </w:pPr>
            <w:r w:rsidRPr="007D2F95">
              <w:rPr>
                <w:rFonts w:eastAsia="Times New Roman"/>
                <w:color w:val="000000"/>
              </w:rPr>
              <w:t xml:space="preserve">* </w:t>
            </w:r>
          </w:p>
        </w:tc>
        <w:tc>
          <w:tcPr>
            <w:tcW w:w="1560"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hydrofuge - plastifiant </w:t>
            </w:r>
          </w:p>
        </w:tc>
      </w:tr>
      <w:tr w:rsidR="007D2F95" w:rsidRPr="007D2F95" w:rsidTr="00ED5286">
        <w:trPr>
          <w:trHeight w:val="598"/>
        </w:trPr>
        <w:tc>
          <w:tcPr>
            <w:tcW w:w="1985"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jc w:val="both"/>
              <w:rPr>
                <w:rFonts w:eastAsia="Times New Roman"/>
                <w:color w:val="000000"/>
              </w:rPr>
            </w:pPr>
            <w:r w:rsidRPr="007D2F95">
              <w:rPr>
                <w:rFonts w:eastAsia="Times New Roman"/>
                <w:color w:val="000000"/>
              </w:rPr>
              <w:t xml:space="preserve">B3 béton armé en élévation XC4 </w:t>
            </w:r>
          </w:p>
        </w:tc>
        <w:tc>
          <w:tcPr>
            <w:tcW w:w="1702"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300 </w:t>
            </w:r>
          </w:p>
        </w:tc>
        <w:tc>
          <w:tcPr>
            <w:tcW w:w="1416"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C30/37 </w:t>
            </w:r>
          </w:p>
        </w:tc>
        <w:tc>
          <w:tcPr>
            <w:tcW w:w="994"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ind w:left="3"/>
              <w:rPr>
                <w:rFonts w:eastAsia="Times New Roman"/>
                <w:color w:val="000000"/>
              </w:rPr>
            </w:pPr>
            <w:r w:rsidRPr="007D2F95">
              <w:rPr>
                <w:rFonts w:eastAsia="Times New Roman"/>
                <w:color w:val="000000"/>
              </w:rPr>
              <w:t xml:space="preserve">CPA 55 </w:t>
            </w:r>
          </w:p>
        </w:tc>
        <w:tc>
          <w:tcPr>
            <w:tcW w:w="1560" w:type="dxa"/>
            <w:tcBorders>
              <w:top w:val="single" w:sz="6" w:space="0" w:color="000000"/>
              <w:left w:val="single" w:sz="6" w:space="0" w:color="000000"/>
              <w:bottom w:val="single" w:sz="6" w:space="0" w:color="000000"/>
              <w:right w:val="single" w:sz="6"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 </w:t>
            </w:r>
          </w:p>
        </w:tc>
      </w:tr>
    </w:tbl>
    <w:p w:rsidR="007D2F95" w:rsidRPr="007D2F95" w:rsidRDefault="007D2F95" w:rsidP="007D2F95">
      <w:pPr>
        <w:spacing w:after="266" w:line="271" w:lineRule="auto"/>
        <w:ind w:left="-5" w:right="124" w:hanging="10"/>
        <w:rPr>
          <w:rFonts w:eastAsia="Times New Roman"/>
          <w:color w:val="000000"/>
        </w:rPr>
      </w:pPr>
      <w:r w:rsidRPr="007D2F95">
        <w:rPr>
          <w:rFonts w:eastAsia="Times New Roman"/>
          <w:color w:val="000000"/>
        </w:rPr>
        <w:t xml:space="preserve">* suivant analyse chimique du sol à réaliser par le présent lot </w:t>
      </w:r>
      <w:proofErr w:type="gramStart"/>
      <w:r w:rsidRPr="007D2F95">
        <w:rPr>
          <w:rFonts w:eastAsia="Times New Roman"/>
          <w:color w:val="000000"/>
        </w:rPr>
        <w:t>CLK ,</w:t>
      </w:r>
      <w:proofErr w:type="gramEnd"/>
      <w:r w:rsidRPr="007D2F95">
        <w:rPr>
          <w:rFonts w:eastAsia="Times New Roman"/>
          <w:color w:val="000000"/>
        </w:rPr>
        <w:t xml:space="preserve"> CPA 55 PM </w:t>
      </w:r>
    </w:p>
    <w:p w:rsidR="007D2F95" w:rsidRPr="007D2F95" w:rsidRDefault="007D2F95" w:rsidP="007D2F95">
      <w:pPr>
        <w:pStyle w:val="Titre3"/>
        <w:rPr>
          <w:u w:color="000000"/>
        </w:rPr>
      </w:pPr>
      <w:bookmarkStart w:id="18" w:name="_Toc204006306"/>
      <w:bookmarkStart w:id="19" w:name="_Toc47666"/>
      <w:r w:rsidRPr="007D2F95">
        <w:rPr>
          <w:u w:color="000000"/>
        </w:rPr>
        <w:t>Etude et contrôle des bétons</w:t>
      </w:r>
      <w:bookmarkEnd w:id="18"/>
      <w:r w:rsidRPr="007D2F95">
        <w:rPr>
          <w:u w:color="000000"/>
        </w:rPr>
        <w:t xml:space="preserve"> </w:t>
      </w:r>
      <w:bookmarkEnd w:id="19"/>
    </w:p>
    <w:p w:rsidR="007D2F95" w:rsidRPr="007D2F95" w:rsidRDefault="007D2F95" w:rsidP="007D2F95">
      <w:pPr>
        <w:spacing w:after="5" w:line="271" w:lineRule="auto"/>
        <w:ind w:left="-5" w:right="124" w:hanging="10"/>
        <w:rPr>
          <w:rFonts w:eastAsia="Times New Roman"/>
          <w:color w:val="000000"/>
        </w:rPr>
      </w:pPr>
      <w:r w:rsidRPr="007D2F95">
        <w:rPr>
          <w:rFonts w:eastAsia="Times New Roman"/>
          <w:color w:val="000000"/>
        </w:rPr>
        <w:t xml:space="preserve">Les études et contrôles des bétons seront conformes aux prescriptions du DTU 21. </w:t>
      </w:r>
    </w:p>
    <w:p w:rsidR="007D2F95" w:rsidRPr="007D2F95" w:rsidRDefault="007D2F95" w:rsidP="007D2F95">
      <w:pPr>
        <w:spacing w:after="46" w:line="271" w:lineRule="auto"/>
        <w:ind w:left="-5" w:right="124" w:hanging="10"/>
        <w:rPr>
          <w:rFonts w:eastAsia="Times New Roman"/>
          <w:color w:val="000000"/>
        </w:rPr>
      </w:pPr>
      <w:r w:rsidRPr="007D2F95">
        <w:rPr>
          <w:rFonts w:eastAsia="Times New Roman"/>
          <w:color w:val="000000"/>
        </w:rPr>
        <w:t xml:space="preserve">Les bétons feront l’objet de deux types de contrôles sur chantier : </w:t>
      </w:r>
    </w:p>
    <w:p w:rsidR="007D2F95" w:rsidRPr="007D2F95" w:rsidRDefault="007D2F95" w:rsidP="007D2F95">
      <w:pPr>
        <w:numPr>
          <w:ilvl w:val="0"/>
          <w:numId w:val="25"/>
        </w:numPr>
        <w:spacing w:after="52" w:line="271" w:lineRule="auto"/>
        <w:ind w:right="124" w:hanging="708"/>
        <w:rPr>
          <w:rFonts w:eastAsia="Times New Roman"/>
          <w:color w:val="000000"/>
        </w:rPr>
      </w:pPr>
      <w:proofErr w:type="gramStart"/>
      <w:r w:rsidRPr="007D2F95">
        <w:rPr>
          <w:rFonts w:eastAsia="Times New Roman"/>
          <w:color w:val="000000"/>
        </w:rPr>
        <w:t>contrôle</w:t>
      </w:r>
      <w:proofErr w:type="gramEnd"/>
      <w:r w:rsidRPr="007D2F95">
        <w:rPr>
          <w:rFonts w:eastAsia="Times New Roman"/>
          <w:color w:val="000000"/>
        </w:rPr>
        <w:t xml:space="preserve"> de la plasticité par mesure d’affaissement au cône d’Abram, </w:t>
      </w:r>
    </w:p>
    <w:p w:rsidR="007D2F95" w:rsidRPr="007D2F95" w:rsidRDefault="007D2F95" w:rsidP="007D2F95">
      <w:pPr>
        <w:numPr>
          <w:ilvl w:val="0"/>
          <w:numId w:val="25"/>
        </w:numPr>
        <w:spacing w:after="5" w:line="271" w:lineRule="auto"/>
        <w:ind w:right="124" w:hanging="708"/>
        <w:rPr>
          <w:rFonts w:eastAsia="Times New Roman"/>
          <w:color w:val="000000"/>
        </w:rPr>
      </w:pPr>
      <w:proofErr w:type="gramStart"/>
      <w:r w:rsidRPr="007D2F95">
        <w:rPr>
          <w:rFonts w:eastAsia="Times New Roman"/>
          <w:color w:val="000000"/>
        </w:rPr>
        <w:t>contrôle</w:t>
      </w:r>
      <w:proofErr w:type="gramEnd"/>
      <w:r w:rsidRPr="007D2F95">
        <w:rPr>
          <w:rFonts w:eastAsia="Times New Roman"/>
          <w:color w:val="000000"/>
        </w:rPr>
        <w:t xml:space="preserve"> de la résistance : confection d’éprouvettes, conservation et essai dans un laboratoire agréé selon les normes NF EN 12-309-2, 12390-3 et le fascicule de documentation FD-P-18-547. </w:t>
      </w:r>
    </w:p>
    <w:p w:rsidR="007D2F95" w:rsidRPr="007D2F95" w:rsidRDefault="007D2F95" w:rsidP="007D2F95">
      <w:pPr>
        <w:spacing w:after="14" w:line="259" w:lineRule="auto"/>
        <w:rPr>
          <w:rFonts w:eastAsia="Times New Roman"/>
          <w:color w:val="000000"/>
        </w:rPr>
      </w:pPr>
      <w:r w:rsidRPr="007D2F95">
        <w:rPr>
          <w:rFonts w:eastAsia="Times New Roman"/>
          <w:color w:val="000000"/>
        </w:rPr>
        <w:t xml:space="preserve"> </w:t>
      </w:r>
    </w:p>
    <w:p w:rsidR="007D2F95" w:rsidRPr="007D2F95" w:rsidRDefault="007D2F95" w:rsidP="007D2F95">
      <w:pPr>
        <w:spacing w:after="5" w:line="271" w:lineRule="auto"/>
        <w:ind w:left="-5" w:right="124" w:hanging="10"/>
        <w:rPr>
          <w:rFonts w:eastAsia="Times New Roman"/>
          <w:color w:val="000000"/>
        </w:rPr>
      </w:pPr>
      <w:r w:rsidRPr="007D2F95">
        <w:rPr>
          <w:rFonts w:eastAsia="Times New Roman"/>
          <w:color w:val="000000"/>
        </w:rPr>
        <w:t xml:space="preserve">Ces contrôles seront réalisés sur demande du maître d’œuvre dans la limite de 20 éprouvettes (2 par contrôle) et 10 contrôles de plasticité. </w:t>
      </w:r>
    </w:p>
    <w:p w:rsidR="007D2F95" w:rsidRPr="007D2F95" w:rsidRDefault="007D2F95" w:rsidP="007D2F95">
      <w:pPr>
        <w:spacing w:line="259" w:lineRule="auto"/>
        <w:rPr>
          <w:rFonts w:eastAsia="Times New Roman"/>
          <w:color w:val="000000"/>
        </w:rPr>
      </w:pPr>
      <w:r w:rsidRPr="007D2F95">
        <w:rPr>
          <w:rFonts w:eastAsia="Times New Roman"/>
          <w:color w:val="000000"/>
        </w:rPr>
        <w:t xml:space="preserve"> </w:t>
      </w:r>
    </w:p>
    <w:p w:rsidR="007D2F95" w:rsidRPr="007D2F95" w:rsidRDefault="007D2F95" w:rsidP="007D2F95">
      <w:pPr>
        <w:pStyle w:val="Titre3"/>
        <w:rPr>
          <w:u w:color="000000"/>
        </w:rPr>
      </w:pPr>
      <w:bookmarkStart w:id="20" w:name="_Toc204006307"/>
      <w:bookmarkStart w:id="21" w:name="_Toc47667"/>
      <w:r w:rsidRPr="007D2F95">
        <w:rPr>
          <w:u w:color="000000"/>
        </w:rPr>
        <w:lastRenderedPageBreak/>
        <w:t>Fabrication</w:t>
      </w:r>
      <w:bookmarkEnd w:id="20"/>
      <w:r w:rsidRPr="007D2F95">
        <w:rPr>
          <w:u w:color="000000"/>
        </w:rPr>
        <w:t xml:space="preserve"> </w:t>
      </w:r>
      <w:bookmarkEnd w:id="21"/>
    </w:p>
    <w:p w:rsidR="007D2F95" w:rsidRPr="007D2F95" w:rsidRDefault="007D2F95" w:rsidP="007D2F95">
      <w:pPr>
        <w:spacing w:after="268" w:line="271" w:lineRule="auto"/>
        <w:ind w:left="-5" w:right="124" w:hanging="10"/>
        <w:rPr>
          <w:rFonts w:eastAsia="Times New Roman"/>
          <w:color w:val="000000"/>
        </w:rPr>
      </w:pPr>
      <w:r w:rsidRPr="007D2F95">
        <w:rPr>
          <w:rFonts w:eastAsia="Times New Roman"/>
          <w:color w:val="000000"/>
        </w:rPr>
        <w:t xml:space="preserve">La fabrication des bétons sera conforme aux prescriptions du DTU 21. </w:t>
      </w:r>
    </w:p>
    <w:p w:rsidR="007D2F95" w:rsidRPr="007D2F95" w:rsidRDefault="007D2F95" w:rsidP="007D2F95">
      <w:pPr>
        <w:pStyle w:val="Titre3"/>
        <w:rPr>
          <w:u w:color="000000"/>
        </w:rPr>
      </w:pPr>
      <w:bookmarkStart w:id="22" w:name="_Toc204006308"/>
      <w:bookmarkStart w:id="23" w:name="_Toc47668"/>
      <w:r w:rsidRPr="007D2F95">
        <w:rPr>
          <w:u w:color="000000"/>
        </w:rPr>
        <w:t>Armatures</w:t>
      </w:r>
      <w:bookmarkEnd w:id="22"/>
      <w:r w:rsidRPr="007D2F95">
        <w:rPr>
          <w:u w:color="000000"/>
        </w:rPr>
        <w:t xml:space="preserve"> </w:t>
      </w:r>
      <w:bookmarkEnd w:id="23"/>
    </w:p>
    <w:p w:rsidR="007D2F95" w:rsidRPr="007D2F95" w:rsidRDefault="007D2F95" w:rsidP="007D2F95">
      <w:pPr>
        <w:spacing w:after="5" w:line="271" w:lineRule="auto"/>
        <w:ind w:left="-5" w:right="124" w:hanging="10"/>
        <w:rPr>
          <w:rFonts w:eastAsia="Times New Roman"/>
          <w:color w:val="000000"/>
        </w:rPr>
      </w:pPr>
      <w:r w:rsidRPr="007D2F95">
        <w:rPr>
          <w:rFonts w:eastAsia="Times New Roman"/>
          <w:color w:val="000000"/>
        </w:rPr>
        <w:t xml:space="preserve">Voir DTU 21, articles 2.13, 2.22, 4.1 et 5.12 </w:t>
      </w:r>
    </w:p>
    <w:p w:rsidR="007D2F95" w:rsidRPr="007D2F95" w:rsidRDefault="007D2F95" w:rsidP="007D2F95">
      <w:pPr>
        <w:spacing w:after="47" w:line="271" w:lineRule="auto"/>
        <w:ind w:left="-5" w:right="124" w:hanging="10"/>
        <w:rPr>
          <w:rFonts w:eastAsia="Times New Roman"/>
          <w:color w:val="000000"/>
        </w:rPr>
      </w:pPr>
      <w:r w:rsidRPr="007D2F95">
        <w:rPr>
          <w:rFonts w:eastAsia="Times New Roman"/>
          <w:color w:val="000000"/>
        </w:rPr>
        <w:t xml:space="preserve">Les armatures devront être conformes à la norme NF EN 10080. </w:t>
      </w:r>
    </w:p>
    <w:p w:rsidR="007D2F95" w:rsidRDefault="007D2F95" w:rsidP="007D2F95">
      <w:pPr>
        <w:spacing w:after="266" w:line="271" w:lineRule="auto"/>
        <w:ind w:left="-5" w:right="124" w:hanging="10"/>
        <w:rPr>
          <w:rFonts w:eastAsia="Times New Roman"/>
          <w:color w:val="000000"/>
        </w:rPr>
      </w:pPr>
      <w:r w:rsidRPr="007D2F95">
        <w:rPr>
          <w:rFonts w:eastAsia="Times New Roman"/>
          <w:color w:val="000000"/>
        </w:rPr>
        <w:t xml:space="preserve">Elles seront constituées d’acier à haute adhérence de limite d’élasticité égale à 500 </w:t>
      </w:r>
      <w:proofErr w:type="spellStart"/>
      <w:r w:rsidRPr="007D2F95">
        <w:rPr>
          <w:rFonts w:eastAsia="Times New Roman"/>
          <w:color w:val="000000"/>
        </w:rPr>
        <w:t>MPa</w:t>
      </w:r>
      <w:proofErr w:type="spellEnd"/>
      <w:r w:rsidRPr="007D2F95">
        <w:rPr>
          <w:rFonts w:eastAsia="Times New Roman"/>
          <w:color w:val="000000"/>
        </w:rPr>
        <w:t xml:space="preserve">. </w:t>
      </w:r>
      <w:bookmarkStart w:id="24" w:name="_Toc47669"/>
    </w:p>
    <w:p w:rsidR="007D2F95" w:rsidRPr="007D2F95" w:rsidRDefault="007D2F95" w:rsidP="007D2F95">
      <w:pPr>
        <w:pStyle w:val="Titre3"/>
      </w:pPr>
      <w:bookmarkStart w:id="25" w:name="_Toc204006309"/>
      <w:r w:rsidRPr="007D2F95">
        <w:rPr>
          <w:u w:color="000000"/>
        </w:rPr>
        <w:t>Parements des bétons</w:t>
      </w:r>
      <w:bookmarkEnd w:id="25"/>
      <w:r w:rsidRPr="007D2F95">
        <w:rPr>
          <w:u w:color="000000"/>
        </w:rPr>
        <w:t xml:space="preserve"> </w:t>
      </w:r>
      <w:bookmarkEnd w:id="24"/>
    </w:p>
    <w:p w:rsidR="007D2F95" w:rsidRDefault="007D2F95" w:rsidP="007D2F95">
      <w:pPr>
        <w:tabs>
          <w:tab w:val="center" w:pos="411"/>
          <w:tab w:val="center" w:pos="1499"/>
        </w:tabs>
        <w:spacing w:after="5" w:line="271" w:lineRule="auto"/>
        <w:rPr>
          <w:rFonts w:ascii="Segoe UI Symbol" w:eastAsia="Segoe UI Symbol" w:hAnsi="Segoe UI Symbol" w:cs="Segoe UI Symbol"/>
          <w:color w:val="000000"/>
        </w:rPr>
      </w:pPr>
      <w:r w:rsidRPr="007D2F95">
        <w:rPr>
          <w:rFonts w:ascii="Calibri" w:hAnsi="Calibri" w:cs="Calibri"/>
          <w:color w:val="000000"/>
        </w:rPr>
        <w:tab/>
      </w:r>
    </w:p>
    <w:p w:rsidR="007D2F95" w:rsidRPr="007D2F95" w:rsidRDefault="007D2F95" w:rsidP="007D2F95">
      <w:pPr>
        <w:pStyle w:val="Paragraphedeliste"/>
        <w:numPr>
          <w:ilvl w:val="0"/>
          <w:numId w:val="27"/>
        </w:numPr>
        <w:tabs>
          <w:tab w:val="center" w:pos="411"/>
          <w:tab w:val="center" w:pos="1499"/>
        </w:tabs>
        <w:spacing w:after="5" w:line="271" w:lineRule="auto"/>
        <w:rPr>
          <w:rFonts w:eastAsia="Times New Roman"/>
          <w:color w:val="000000"/>
        </w:rPr>
      </w:pPr>
      <w:r w:rsidRPr="007D2F95">
        <w:rPr>
          <w:rFonts w:eastAsia="Times New Roman"/>
          <w:color w:val="000000"/>
        </w:rPr>
        <w:t xml:space="preserve">Parements coffrés </w:t>
      </w:r>
    </w:p>
    <w:p w:rsidR="007D2F95" w:rsidRPr="007D2F95" w:rsidRDefault="007D2F95" w:rsidP="007D2F95">
      <w:pPr>
        <w:spacing w:after="63" w:line="259" w:lineRule="auto"/>
        <w:rPr>
          <w:rFonts w:eastAsia="Times New Roman"/>
          <w:color w:val="000000"/>
        </w:rPr>
      </w:pPr>
      <w:r w:rsidRPr="007D2F95">
        <w:rPr>
          <w:rFonts w:eastAsia="Times New Roman"/>
          <w:color w:val="000000"/>
        </w:rPr>
        <w:t xml:space="preserve">Les parements doivent être exempts de tout produit nuisant à ‘adhérence des enduits, des peintures, revêtements hydrofuges, etc., ou risquant de faire apparaître des traces. Tous les ragréages, ponçages et enduits pelliculaires qui s’avèrent nécessaires pour obtenir un fini acceptable sont dus. Il en est de même pour le redressement des arêtes. </w:t>
      </w:r>
    </w:p>
    <w:p w:rsidR="007D2F95" w:rsidRPr="007D2F95" w:rsidRDefault="007D2F95" w:rsidP="007D2F95">
      <w:pPr>
        <w:tabs>
          <w:tab w:val="center" w:pos="1744"/>
        </w:tabs>
        <w:spacing w:after="5" w:line="271" w:lineRule="auto"/>
        <w:ind w:left="-15"/>
        <w:rPr>
          <w:rFonts w:eastAsia="Times New Roman"/>
          <w:color w:val="000000"/>
        </w:rPr>
      </w:pPr>
      <w:r w:rsidRPr="007D2F95">
        <w:rPr>
          <w:rFonts w:eastAsia="Times New Roman"/>
          <w:color w:val="000000"/>
        </w:rPr>
        <w:t xml:space="preserve"> </w:t>
      </w:r>
      <w:r w:rsidRPr="007D2F95">
        <w:rPr>
          <w:rFonts w:eastAsia="Times New Roman"/>
          <w:color w:val="000000"/>
        </w:rPr>
        <w:tab/>
        <w:t xml:space="preserve">P1 : parement ordinaire </w:t>
      </w:r>
    </w:p>
    <w:p w:rsidR="007D2F95" w:rsidRPr="007D2F95" w:rsidRDefault="007D2F95" w:rsidP="007D2F95">
      <w:pPr>
        <w:tabs>
          <w:tab w:val="center" w:pos="1677"/>
        </w:tabs>
        <w:spacing w:after="5" w:line="271" w:lineRule="auto"/>
        <w:ind w:left="-15"/>
        <w:rPr>
          <w:rFonts w:eastAsia="Times New Roman"/>
          <w:color w:val="000000"/>
        </w:rPr>
      </w:pPr>
      <w:r w:rsidRPr="007D2F95">
        <w:rPr>
          <w:rFonts w:eastAsia="Times New Roman"/>
          <w:color w:val="000000"/>
        </w:rPr>
        <w:t xml:space="preserve"> </w:t>
      </w:r>
      <w:r w:rsidRPr="007D2F95">
        <w:rPr>
          <w:rFonts w:eastAsia="Times New Roman"/>
          <w:color w:val="000000"/>
        </w:rPr>
        <w:tab/>
        <w:t xml:space="preserve">P2 : parement courant </w:t>
      </w:r>
    </w:p>
    <w:p w:rsidR="007D2F95" w:rsidRPr="007D2F95" w:rsidRDefault="007D2F95" w:rsidP="007D2F95">
      <w:pPr>
        <w:tabs>
          <w:tab w:val="center" w:pos="1634"/>
        </w:tabs>
        <w:spacing w:after="5" w:line="271" w:lineRule="auto"/>
        <w:ind w:left="-15"/>
        <w:rPr>
          <w:rFonts w:eastAsia="Times New Roman"/>
          <w:color w:val="000000"/>
        </w:rPr>
      </w:pPr>
      <w:r w:rsidRPr="007D2F95">
        <w:rPr>
          <w:rFonts w:eastAsia="Times New Roman"/>
          <w:color w:val="000000"/>
        </w:rPr>
        <w:t xml:space="preserve"> </w:t>
      </w:r>
      <w:r w:rsidRPr="007D2F95">
        <w:rPr>
          <w:rFonts w:eastAsia="Times New Roman"/>
          <w:color w:val="000000"/>
        </w:rPr>
        <w:tab/>
        <w:t xml:space="preserve">P3 : parement soigné </w:t>
      </w:r>
    </w:p>
    <w:p w:rsidR="007D2F95" w:rsidRPr="007D2F95" w:rsidRDefault="007D2F95" w:rsidP="007D2F95">
      <w:pPr>
        <w:tabs>
          <w:tab w:val="center" w:pos="3070"/>
        </w:tabs>
        <w:spacing w:after="27" w:line="271" w:lineRule="auto"/>
        <w:ind w:left="-15"/>
        <w:rPr>
          <w:rFonts w:eastAsia="Times New Roman"/>
          <w:color w:val="000000"/>
        </w:rPr>
      </w:pPr>
      <w:r w:rsidRPr="007D2F95">
        <w:rPr>
          <w:rFonts w:eastAsia="Times New Roman"/>
          <w:color w:val="000000"/>
        </w:rPr>
        <w:t xml:space="preserve"> </w:t>
      </w:r>
      <w:r w:rsidRPr="007D2F95">
        <w:rPr>
          <w:rFonts w:eastAsia="Times New Roman"/>
          <w:color w:val="000000"/>
        </w:rPr>
        <w:tab/>
        <w:t xml:space="preserve">Les parements devront être conformes au DTU n° 21. </w:t>
      </w:r>
    </w:p>
    <w:p w:rsidR="007D2F95" w:rsidRPr="007D2F95" w:rsidRDefault="007D2F95" w:rsidP="007D2F95">
      <w:pPr>
        <w:spacing w:after="5" w:line="271" w:lineRule="auto"/>
        <w:ind w:left="-5" w:right="124" w:hanging="10"/>
        <w:rPr>
          <w:rFonts w:eastAsia="Times New Roman"/>
          <w:color w:val="000000"/>
        </w:rPr>
      </w:pPr>
      <w:r w:rsidRPr="007D2F95">
        <w:rPr>
          <w:rFonts w:eastAsia="Times New Roman"/>
          <w:color w:val="000000"/>
        </w:rPr>
        <w:t xml:space="preserve"> </w:t>
      </w:r>
      <w:r w:rsidRPr="007D2F95">
        <w:rPr>
          <w:rFonts w:eastAsia="Times New Roman"/>
          <w:color w:val="000000"/>
        </w:rPr>
        <w:tab/>
        <w:t xml:space="preserve">L’entrepreneur du présent lot est tenu de prendre connaissance des revêtements qui seront appliqués sur les ouvrages en béton. Les parements des bétons doivent être conformes aux prescriptions des DTU spécifiques aux revêtements qui viennent les recouvrir. </w:t>
      </w:r>
    </w:p>
    <w:p w:rsidR="007D2F95" w:rsidRPr="007D2F95" w:rsidRDefault="007D2F95" w:rsidP="007D2F95">
      <w:pPr>
        <w:spacing w:after="35" w:line="259" w:lineRule="auto"/>
        <w:rPr>
          <w:rFonts w:eastAsia="Times New Roman"/>
          <w:color w:val="000000"/>
        </w:rPr>
      </w:pPr>
      <w:r w:rsidRPr="007D2F95">
        <w:rPr>
          <w:rFonts w:eastAsia="Times New Roman"/>
          <w:color w:val="000000"/>
        </w:rPr>
        <w:t xml:space="preserve"> </w:t>
      </w:r>
    </w:p>
    <w:p w:rsidR="007D2F95" w:rsidRPr="007D2F95" w:rsidRDefault="007D2F95" w:rsidP="007D2F95">
      <w:pPr>
        <w:pStyle w:val="Paragraphedeliste"/>
        <w:numPr>
          <w:ilvl w:val="0"/>
          <w:numId w:val="27"/>
        </w:numPr>
        <w:tabs>
          <w:tab w:val="center" w:pos="411"/>
          <w:tab w:val="center" w:pos="2557"/>
        </w:tabs>
        <w:spacing w:after="5" w:line="271" w:lineRule="auto"/>
        <w:rPr>
          <w:rFonts w:eastAsia="Times New Roman"/>
          <w:color w:val="000000"/>
        </w:rPr>
      </w:pPr>
      <w:r w:rsidRPr="007D2F95">
        <w:rPr>
          <w:rFonts w:eastAsia="Times New Roman"/>
          <w:color w:val="000000"/>
        </w:rPr>
        <w:t xml:space="preserve">Parement supérieur des radiers et dallages </w:t>
      </w:r>
    </w:p>
    <w:p w:rsidR="007D2F95" w:rsidRPr="007D2F95" w:rsidRDefault="007D2F95" w:rsidP="007D2F95">
      <w:pPr>
        <w:spacing w:after="14" w:line="259" w:lineRule="auto"/>
        <w:rPr>
          <w:rFonts w:eastAsia="Times New Roman"/>
          <w:color w:val="000000"/>
        </w:rPr>
      </w:pPr>
      <w:r w:rsidRPr="007D2F95">
        <w:rPr>
          <w:rFonts w:eastAsia="Times New Roman"/>
          <w:color w:val="000000"/>
        </w:rPr>
        <w:t xml:space="preserve"> On distingue 4 types de parements, dont les caractéristiques de l’état des surfaces sont définies comme suit : </w:t>
      </w:r>
    </w:p>
    <w:p w:rsidR="007D2F95" w:rsidRPr="007D2F95" w:rsidRDefault="007D2F95" w:rsidP="007D2F95">
      <w:pPr>
        <w:numPr>
          <w:ilvl w:val="0"/>
          <w:numId w:val="26"/>
        </w:numPr>
        <w:spacing w:after="38" w:line="271" w:lineRule="auto"/>
        <w:ind w:right="124" w:hanging="10"/>
        <w:rPr>
          <w:rFonts w:eastAsia="Times New Roman"/>
          <w:color w:val="000000"/>
        </w:rPr>
      </w:pPr>
      <w:r w:rsidRPr="007D2F95">
        <w:rPr>
          <w:rFonts w:eastAsia="Times New Roman"/>
          <w:color w:val="000000"/>
        </w:rPr>
        <w:t xml:space="preserve">D1 : Surface brute, destinée à recevoir un revêtement épais tel que dallages carrelages épais scellés sur lit de sable nécessitant une réserve d’épaisseur de l’ordre de 5 cm et plus ; Aucune exigence particulière n’est requise pour l’état de surface. </w:t>
      </w:r>
    </w:p>
    <w:p w:rsidR="007D2F95" w:rsidRPr="007D2F95" w:rsidRDefault="007D2F95" w:rsidP="007D2F95">
      <w:pPr>
        <w:numPr>
          <w:ilvl w:val="0"/>
          <w:numId w:val="26"/>
        </w:numPr>
        <w:spacing w:after="5" w:line="271" w:lineRule="auto"/>
        <w:ind w:right="124" w:hanging="10"/>
        <w:rPr>
          <w:rFonts w:eastAsia="Times New Roman"/>
          <w:color w:val="000000"/>
        </w:rPr>
      </w:pPr>
      <w:r w:rsidRPr="007D2F95">
        <w:rPr>
          <w:rFonts w:eastAsia="Times New Roman"/>
          <w:color w:val="000000"/>
        </w:rPr>
        <w:t xml:space="preserve">D2 : Surface courante régulière obtenue par un surfaçage à la règle ou à l’hélicoptère. Destiné à recevoir les types de revêtements tels que carrelages scellés directement sur dalle, nécessitant une réserve de l’ordre de 2,5 cm. </w:t>
      </w:r>
    </w:p>
    <w:p w:rsidR="007D2F95" w:rsidRPr="007D2F95" w:rsidRDefault="007D2F95" w:rsidP="007D2F95">
      <w:pPr>
        <w:numPr>
          <w:ilvl w:val="0"/>
          <w:numId w:val="26"/>
        </w:numPr>
        <w:spacing w:after="5" w:line="271" w:lineRule="auto"/>
        <w:ind w:right="124" w:hanging="10"/>
        <w:rPr>
          <w:rFonts w:eastAsia="Times New Roman"/>
          <w:color w:val="000000"/>
        </w:rPr>
      </w:pPr>
      <w:r w:rsidRPr="007D2F95">
        <w:rPr>
          <w:rFonts w:eastAsia="Times New Roman"/>
          <w:color w:val="000000"/>
        </w:rPr>
        <w:t xml:space="preserve">D3 : Surface soignée. Idem parement D2, mais destiné à recevoir, en collage direct, des revêtements de sols minces déformables sous réserve d’un lissage (à la charge de l’applicateur) avec un produit agréé en consommation limitée à 2,5 kg/m2 maximum ; au-dessus de cette valeur, un ponçage sera exigé.   </w:t>
      </w:r>
    </w:p>
    <w:p w:rsidR="007D2F95" w:rsidRPr="007D2F95" w:rsidRDefault="007D2F95" w:rsidP="007D2F95">
      <w:pPr>
        <w:numPr>
          <w:ilvl w:val="0"/>
          <w:numId w:val="26"/>
        </w:numPr>
        <w:spacing w:after="42" w:line="271" w:lineRule="auto"/>
        <w:ind w:right="124" w:hanging="10"/>
        <w:rPr>
          <w:rFonts w:eastAsia="Times New Roman"/>
          <w:color w:val="000000"/>
        </w:rPr>
      </w:pPr>
      <w:r w:rsidRPr="007D2F95">
        <w:rPr>
          <w:rFonts w:eastAsia="Times New Roman"/>
          <w:color w:val="000000"/>
        </w:rPr>
        <w:t xml:space="preserve">D4 : Surface très soignée (par ponçage si nécessaire) destinée à recevoir une peinture de sol, un revêtement résine.  </w:t>
      </w:r>
    </w:p>
    <w:p w:rsidR="00D61CAF" w:rsidRDefault="00D61CAF" w:rsidP="007D2F95">
      <w:pPr>
        <w:spacing w:after="5" w:line="271" w:lineRule="auto"/>
        <w:ind w:left="-5" w:right="124" w:hanging="10"/>
        <w:rPr>
          <w:rFonts w:eastAsia="Times New Roman"/>
          <w:color w:val="000000"/>
        </w:rPr>
      </w:pPr>
    </w:p>
    <w:p w:rsidR="00D61CAF" w:rsidRDefault="00D61CAF">
      <w:pPr>
        <w:spacing w:line="240" w:lineRule="auto"/>
        <w:rPr>
          <w:rFonts w:eastAsia="Times New Roman"/>
          <w:color w:val="000000"/>
        </w:rPr>
      </w:pPr>
      <w:r>
        <w:rPr>
          <w:rFonts w:eastAsia="Times New Roman"/>
          <w:color w:val="000000"/>
        </w:rPr>
        <w:br w:type="page"/>
      </w:r>
    </w:p>
    <w:p w:rsidR="007D2F95" w:rsidRDefault="007D2F95" w:rsidP="007D2F95">
      <w:pPr>
        <w:spacing w:after="5" w:line="271" w:lineRule="auto"/>
        <w:ind w:left="-5" w:right="124" w:hanging="10"/>
        <w:rPr>
          <w:rFonts w:eastAsia="Times New Roman"/>
          <w:b/>
          <w:color w:val="000000"/>
        </w:rPr>
      </w:pPr>
      <w:r w:rsidRPr="007D2F95">
        <w:rPr>
          <w:rFonts w:eastAsia="Times New Roman"/>
          <w:color w:val="000000"/>
        </w:rPr>
        <w:lastRenderedPageBreak/>
        <w:t>Tolérances sur l’état de surface :</w:t>
      </w:r>
      <w:r w:rsidRPr="007D2F95">
        <w:rPr>
          <w:rFonts w:eastAsia="Times New Roman"/>
          <w:b/>
          <w:color w:val="000000"/>
        </w:rPr>
        <w:t xml:space="preserve">  </w:t>
      </w:r>
    </w:p>
    <w:p w:rsidR="00D61CAF" w:rsidRPr="007D2F95" w:rsidRDefault="00D61CAF" w:rsidP="007D2F95">
      <w:pPr>
        <w:spacing w:after="5" w:line="271" w:lineRule="auto"/>
        <w:ind w:left="-5" w:right="124" w:hanging="10"/>
        <w:rPr>
          <w:rFonts w:eastAsia="Times New Roman"/>
          <w:color w:val="000000"/>
        </w:rPr>
      </w:pPr>
    </w:p>
    <w:tbl>
      <w:tblPr>
        <w:tblStyle w:val="TableGrid"/>
        <w:tblW w:w="9196" w:type="dxa"/>
        <w:tblInd w:w="-123" w:type="dxa"/>
        <w:tblCellMar>
          <w:top w:w="7" w:type="dxa"/>
          <w:left w:w="2" w:type="dxa"/>
        </w:tblCellMar>
        <w:tblLook w:val="04A0" w:firstRow="1" w:lastRow="0" w:firstColumn="1" w:lastColumn="0" w:noHBand="0" w:noVBand="1"/>
      </w:tblPr>
      <w:tblGrid>
        <w:gridCol w:w="1541"/>
        <w:gridCol w:w="1534"/>
        <w:gridCol w:w="1536"/>
        <w:gridCol w:w="1536"/>
        <w:gridCol w:w="1536"/>
        <w:gridCol w:w="1513"/>
      </w:tblGrid>
      <w:tr w:rsidR="007D2F95" w:rsidRPr="007D2F95" w:rsidTr="00ED5286">
        <w:trPr>
          <w:trHeight w:val="303"/>
        </w:trPr>
        <w:tc>
          <w:tcPr>
            <w:tcW w:w="1541" w:type="dxa"/>
            <w:tcBorders>
              <w:top w:val="nil"/>
              <w:left w:val="nil"/>
              <w:bottom w:val="single" w:sz="4" w:space="0" w:color="000000"/>
              <w:right w:val="single" w:sz="4" w:space="0" w:color="000000"/>
            </w:tcBorders>
          </w:tcPr>
          <w:p w:rsidR="007D2F95" w:rsidRPr="007D2F95" w:rsidRDefault="007D2F95" w:rsidP="007D2F95">
            <w:pPr>
              <w:spacing w:line="259" w:lineRule="auto"/>
              <w:rPr>
                <w:rFonts w:eastAsia="Times New Roman"/>
                <w:color w:val="000000"/>
              </w:rPr>
            </w:pPr>
            <w:r w:rsidRPr="007D2F95">
              <w:rPr>
                <w:rFonts w:eastAsia="Times New Roman"/>
                <w:b/>
                <w:color w:val="000000"/>
              </w:rPr>
              <w:t xml:space="preserve"> </w:t>
            </w:r>
          </w:p>
        </w:tc>
        <w:tc>
          <w:tcPr>
            <w:tcW w:w="3070" w:type="dxa"/>
            <w:gridSpan w:val="2"/>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b/>
                <w:color w:val="000000"/>
              </w:rPr>
              <w:t xml:space="preserve">HORIZONTALITE </w:t>
            </w:r>
          </w:p>
        </w:tc>
        <w:tc>
          <w:tcPr>
            <w:tcW w:w="3072" w:type="dxa"/>
            <w:gridSpan w:val="2"/>
            <w:tcBorders>
              <w:top w:val="single" w:sz="4" w:space="0" w:color="000000"/>
              <w:left w:val="single" w:sz="4" w:space="0" w:color="000000"/>
              <w:bottom w:val="single" w:sz="4" w:space="0" w:color="000000"/>
              <w:right w:val="nil"/>
            </w:tcBorders>
          </w:tcPr>
          <w:p w:rsidR="007D2F95" w:rsidRPr="007D2F95" w:rsidRDefault="007D2F95" w:rsidP="007D2F95">
            <w:pPr>
              <w:spacing w:line="259" w:lineRule="auto"/>
              <w:ind w:left="5"/>
              <w:rPr>
                <w:rFonts w:eastAsia="Times New Roman"/>
                <w:color w:val="000000"/>
              </w:rPr>
            </w:pPr>
            <w:r w:rsidRPr="007D2F95">
              <w:rPr>
                <w:rFonts w:eastAsia="Times New Roman"/>
                <w:b/>
                <w:color w:val="000000"/>
              </w:rPr>
              <w:t xml:space="preserve">PLANEITE </w:t>
            </w:r>
          </w:p>
        </w:tc>
        <w:tc>
          <w:tcPr>
            <w:tcW w:w="1513" w:type="dxa"/>
            <w:tcBorders>
              <w:top w:val="single" w:sz="4" w:space="0" w:color="000000"/>
              <w:left w:val="nil"/>
              <w:bottom w:val="single" w:sz="4" w:space="0" w:color="000000"/>
              <w:right w:val="single" w:sz="4" w:space="0" w:color="000000"/>
            </w:tcBorders>
          </w:tcPr>
          <w:p w:rsidR="007D2F95" w:rsidRPr="007D2F95" w:rsidRDefault="007D2F95" w:rsidP="007D2F95">
            <w:pPr>
              <w:spacing w:after="160" w:line="259" w:lineRule="auto"/>
              <w:rPr>
                <w:rFonts w:eastAsia="Times New Roman"/>
                <w:color w:val="000000"/>
              </w:rPr>
            </w:pPr>
          </w:p>
        </w:tc>
      </w:tr>
      <w:tr w:rsidR="007D2F95" w:rsidRPr="007D2F95" w:rsidTr="00ED5286">
        <w:trPr>
          <w:trHeight w:val="1174"/>
        </w:trPr>
        <w:tc>
          <w:tcPr>
            <w:tcW w:w="1541"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b/>
                <w:color w:val="000000"/>
              </w:rPr>
              <w:t xml:space="preserve">type </w:t>
            </w:r>
          </w:p>
        </w:tc>
        <w:tc>
          <w:tcPr>
            <w:tcW w:w="1534"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after="14" w:line="259" w:lineRule="auto"/>
              <w:ind w:left="67"/>
              <w:rPr>
                <w:rFonts w:eastAsia="Times New Roman"/>
                <w:color w:val="000000"/>
              </w:rPr>
            </w:pPr>
            <w:r w:rsidRPr="007D2F95">
              <w:rPr>
                <w:rFonts w:eastAsia="Times New Roman"/>
                <w:color w:val="000000"/>
              </w:rPr>
              <w:t xml:space="preserve">Dénivellation </w:t>
            </w:r>
          </w:p>
          <w:p w:rsidR="007D2F95" w:rsidRPr="007D2F95" w:rsidRDefault="007D2F95" w:rsidP="007D2F95">
            <w:pPr>
              <w:spacing w:line="259" w:lineRule="auto"/>
              <w:ind w:left="67"/>
              <w:rPr>
                <w:rFonts w:eastAsia="Times New Roman"/>
                <w:color w:val="000000"/>
              </w:rPr>
            </w:pPr>
            <w:r w:rsidRPr="007D2F95">
              <w:rPr>
                <w:rFonts w:eastAsia="Times New Roman"/>
                <w:color w:val="000000"/>
              </w:rPr>
              <w:t xml:space="preserve">sous la règle de  2 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72" w:lineRule="auto"/>
              <w:ind w:left="70"/>
              <w:rPr>
                <w:rFonts w:eastAsia="Times New Roman"/>
                <w:color w:val="000000"/>
              </w:rPr>
            </w:pPr>
            <w:proofErr w:type="gramStart"/>
            <w:r w:rsidRPr="007D2F95">
              <w:rPr>
                <w:rFonts w:eastAsia="Times New Roman"/>
                <w:color w:val="000000"/>
              </w:rPr>
              <w:t>dénivellation</w:t>
            </w:r>
            <w:proofErr w:type="gramEnd"/>
            <w:r w:rsidRPr="007D2F95">
              <w:rPr>
                <w:rFonts w:eastAsia="Times New Roman"/>
                <w:color w:val="000000"/>
              </w:rPr>
              <w:t xml:space="preserve"> cumulée à </w:t>
            </w:r>
          </w:p>
          <w:p w:rsidR="007D2F95" w:rsidRPr="007D2F95" w:rsidRDefault="007D2F95" w:rsidP="007D2F95">
            <w:pPr>
              <w:spacing w:line="259" w:lineRule="auto"/>
              <w:ind w:left="70" w:right="25"/>
              <w:rPr>
                <w:rFonts w:eastAsia="Times New Roman"/>
                <w:color w:val="000000"/>
              </w:rPr>
            </w:pPr>
            <w:r w:rsidRPr="007D2F95">
              <w:rPr>
                <w:rFonts w:eastAsia="Times New Roman"/>
                <w:color w:val="000000"/>
              </w:rPr>
              <w:t xml:space="preserve">l’intérieur d’une pièce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sous règle de     2 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sous règle de 0,20 m </w:t>
            </w:r>
          </w:p>
        </w:tc>
        <w:tc>
          <w:tcPr>
            <w:tcW w:w="1513"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67"/>
              <w:rPr>
                <w:rFonts w:eastAsia="Times New Roman"/>
                <w:color w:val="000000"/>
              </w:rPr>
            </w:pPr>
            <w:r w:rsidRPr="007D2F95">
              <w:rPr>
                <w:rFonts w:eastAsia="Times New Roman"/>
                <w:color w:val="000000"/>
              </w:rPr>
              <w:t xml:space="preserve">hauteur des saillies </w:t>
            </w:r>
          </w:p>
        </w:tc>
      </w:tr>
      <w:tr w:rsidR="007D2F95" w:rsidRPr="007D2F95" w:rsidTr="00ED5286">
        <w:trPr>
          <w:trHeight w:val="300"/>
        </w:trPr>
        <w:tc>
          <w:tcPr>
            <w:tcW w:w="1541"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b/>
                <w:color w:val="000000"/>
              </w:rPr>
              <w:t xml:space="preserve">D1 </w:t>
            </w:r>
          </w:p>
        </w:tc>
        <w:tc>
          <w:tcPr>
            <w:tcW w:w="1534"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67"/>
              <w:rPr>
                <w:rFonts w:eastAsia="Times New Roman"/>
                <w:color w:val="000000"/>
              </w:rPr>
            </w:pPr>
            <w:r w:rsidRPr="007D2F95">
              <w:rPr>
                <w:rFonts w:eastAsia="Times New Roman"/>
                <w:color w:val="000000"/>
              </w:rPr>
              <w:t xml:space="preserve">10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15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10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 </w:t>
            </w:r>
          </w:p>
        </w:tc>
        <w:tc>
          <w:tcPr>
            <w:tcW w:w="1513"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67"/>
              <w:rPr>
                <w:rFonts w:eastAsia="Times New Roman"/>
                <w:color w:val="000000"/>
              </w:rPr>
            </w:pPr>
            <w:r w:rsidRPr="007D2F95">
              <w:rPr>
                <w:rFonts w:eastAsia="Times New Roman"/>
                <w:color w:val="000000"/>
              </w:rPr>
              <w:t xml:space="preserve"> </w:t>
            </w:r>
          </w:p>
        </w:tc>
      </w:tr>
      <w:tr w:rsidR="007D2F95" w:rsidRPr="007D2F95" w:rsidTr="00ED5286">
        <w:trPr>
          <w:trHeight w:val="302"/>
        </w:trPr>
        <w:tc>
          <w:tcPr>
            <w:tcW w:w="1541"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b/>
                <w:color w:val="000000"/>
              </w:rPr>
              <w:t xml:space="preserve">D2 </w:t>
            </w:r>
          </w:p>
        </w:tc>
        <w:tc>
          <w:tcPr>
            <w:tcW w:w="1534"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67"/>
              <w:rPr>
                <w:rFonts w:eastAsia="Times New Roman"/>
                <w:color w:val="000000"/>
              </w:rPr>
            </w:pPr>
            <w:r w:rsidRPr="007D2F95">
              <w:rPr>
                <w:rFonts w:eastAsia="Times New Roman"/>
                <w:color w:val="000000"/>
              </w:rPr>
              <w:t xml:space="preserve">6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9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10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70"/>
              <w:rPr>
                <w:rFonts w:eastAsia="Times New Roman"/>
                <w:color w:val="000000"/>
              </w:rPr>
            </w:pPr>
            <w:r w:rsidRPr="007D2F95">
              <w:rPr>
                <w:rFonts w:eastAsia="Times New Roman"/>
                <w:color w:val="000000"/>
              </w:rPr>
              <w:t xml:space="preserve">3 mm </w:t>
            </w:r>
          </w:p>
        </w:tc>
        <w:tc>
          <w:tcPr>
            <w:tcW w:w="1513"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67"/>
              <w:rPr>
                <w:rFonts w:eastAsia="Times New Roman"/>
                <w:color w:val="000000"/>
              </w:rPr>
            </w:pPr>
            <w:r w:rsidRPr="007D2F95">
              <w:rPr>
                <w:rFonts w:eastAsia="Times New Roman"/>
                <w:color w:val="000000"/>
              </w:rPr>
              <w:t xml:space="preserve">2 mm </w:t>
            </w:r>
          </w:p>
        </w:tc>
      </w:tr>
      <w:tr w:rsidR="007D2F95" w:rsidRPr="007D2F95" w:rsidTr="00ED5286">
        <w:trPr>
          <w:trHeight w:val="302"/>
        </w:trPr>
        <w:tc>
          <w:tcPr>
            <w:tcW w:w="1541"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3"/>
              <w:rPr>
                <w:rFonts w:eastAsia="Times New Roman"/>
                <w:color w:val="000000"/>
              </w:rPr>
            </w:pPr>
            <w:r w:rsidRPr="007D2F95">
              <w:rPr>
                <w:rFonts w:eastAsia="Times New Roman"/>
                <w:b/>
                <w:color w:val="000000"/>
              </w:rPr>
              <w:t xml:space="preserve">D3 </w:t>
            </w:r>
          </w:p>
        </w:tc>
        <w:tc>
          <w:tcPr>
            <w:tcW w:w="1534"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5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7,5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7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2 mm </w:t>
            </w:r>
          </w:p>
        </w:tc>
        <w:tc>
          <w:tcPr>
            <w:tcW w:w="1513"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1 mm </w:t>
            </w:r>
          </w:p>
        </w:tc>
      </w:tr>
      <w:tr w:rsidR="007D2F95" w:rsidRPr="007D2F95" w:rsidTr="00ED5286">
        <w:trPr>
          <w:trHeight w:val="300"/>
        </w:trPr>
        <w:tc>
          <w:tcPr>
            <w:tcW w:w="1541"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3"/>
              <w:rPr>
                <w:rFonts w:eastAsia="Times New Roman"/>
                <w:color w:val="000000"/>
              </w:rPr>
            </w:pPr>
            <w:r w:rsidRPr="007D2F95">
              <w:rPr>
                <w:rFonts w:eastAsia="Times New Roman"/>
                <w:b/>
                <w:color w:val="000000"/>
              </w:rPr>
              <w:t xml:space="preserve">D4 </w:t>
            </w:r>
          </w:p>
        </w:tc>
        <w:tc>
          <w:tcPr>
            <w:tcW w:w="1534"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4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6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4 mm </w:t>
            </w:r>
          </w:p>
        </w:tc>
        <w:tc>
          <w:tcPr>
            <w:tcW w:w="1536"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ind w:left="2"/>
              <w:rPr>
                <w:rFonts w:eastAsia="Times New Roman"/>
                <w:color w:val="000000"/>
              </w:rPr>
            </w:pPr>
            <w:r w:rsidRPr="007D2F95">
              <w:rPr>
                <w:rFonts w:eastAsia="Times New Roman"/>
                <w:color w:val="000000"/>
              </w:rPr>
              <w:t xml:space="preserve">1 mm </w:t>
            </w:r>
          </w:p>
        </w:tc>
        <w:tc>
          <w:tcPr>
            <w:tcW w:w="1513" w:type="dxa"/>
            <w:tcBorders>
              <w:top w:val="single" w:sz="4" w:space="0" w:color="000000"/>
              <w:left w:val="single" w:sz="4" w:space="0" w:color="000000"/>
              <w:bottom w:val="single" w:sz="4" w:space="0" w:color="000000"/>
              <w:right w:val="single" w:sz="4" w:space="0" w:color="000000"/>
            </w:tcBorders>
          </w:tcPr>
          <w:p w:rsidR="007D2F95" w:rsidRPr="007D2F95" w:rsidRDefault="007D2F95" w:rsidP="007D2F95">
            <w:pPr>
              <w:spacing w:line="259" w:lineRule="auto"/>
              <w:rPr>
                <w:rFonts w:eastAsia="Times New Roman"/>
                <w:color w:val="000000"/>
              </w:rPr>
            </w:pPr>
            <w:r w:rsidRPr="007D2F95">
              <w:rPr>
                <w:rFonts w:eastAsia="Times New Roman"/>
                <w:color w:val="000000"/>
              </w:rPr>
              <w:t xml:space="preserve">0,5 mm </w:t>
            </w:r>
          </w:p>
        </w:tc>
      </w:tr>
    </w:tbl>
    <w:p w:rsidR="007D2F95" w:rsidRPr="007D2F95" w:rsidRDefault="007D2F95" w:rsidP="007D2F95">
      <w:pPr>
        <w:spacing w:after="5" w:line="271" w:lineRule="auto"/>
        <w:ind w:left="-5" w:right="124" w:hanging="10"/>
        <w:rPr>
          <w:rFonts w:eastAsia="Times New Roman"/>
          <w:color w:val="000000"/>
        </w:rPr>
      </w:pPr>
      <w:r w:rsidRPr="007D2F95">
        <w:rPr>
          <w:rFonts w:eastAsia="Times New Roman"/>
          <w:color w:val="000000"/>
        </w:rPr>
        <w:t xml:space="preserve">Le type de parement retenu est indiqué au chapitre 3. </w:t>
      </w:r>
    </w:p>
    <w:p w:rsidR="007D2F95" w:rsidRPr="00BB2DA7" w:rsidRDefault="007D2F95" w:rsidP="00521212"/>
    <w:p w:rsidR="002E31CD" w:rsidRPr="002E31CD" w:rsidRDefault="002E31CD" w:rsidP="002E31CD">
      <w:pPr>
        <w:spacing w:line="240" w:lineRule="auto"/>
        <w:jc w:val="both"/>
        <w:rPr>
          <w:rFonts w:eastAsia="Times New Roman"/>
          <w:szCs w:val="20"/>
        </w:rPr>
      </w:pPr>
    </w:p>
    <w:p w:rsidR="00321E29" w:rsidRPr="00DD0F27" w:rsidRDefault="00C814A9" w:rsidP="001E0CE0">
      <w:pPr>
        <w:pStyle w:val="Titre1"/>
      </w:pPr>
      <w:bookmarkStart w:id="26" w:name="_Toc204006310"/>
      <w:r w:rsidRPr="00DD0F27">
        <w:t>D</w:t>
      </w:r>
      <w:r w:rsidR="00321E29" w:rsidRPr="00DD0F27">
        <w:t>ESCRIPTION DES PRESTATIONS A REALISER</w:t>
      </w:r>
      <w:bookmarkEnd w:id="26"/>
    </w:p>
    <w:p w:rsidR="001E0CE0" w:rsidRDefault="001E0CE0" w:rsidP="001E0CE0">
      <w:pPr>
        <w:pStyle w:val="Titre2"/>
        <w:numPr>
          <w:ilvl w:val="0"/>
          <w:numId w:val="0"/>
        </w:numPr>
      </w:pPr>
    </w:p>
    <w:p w:rsidR="00321E29" w:rsidRDefault="00257DD2" w:rsidP="00642712">
      <w:pPr>
        <w:pStyle w:val="Titre2"/>
      </w:pPr>
      <w:bookmarkStart w:id="27" w:name="_Toc204006311"/>
      <w:r w:rsidRPr="00321E29">
        <w:t>PRESTATIONS GENERALES</w:t>
      </w:r>
      <w:bookmarkEnd w:id="27"/>
    </w:p>
    <w:p w:rsidR="001E0CE0" w:rsidRPr="001E0CE0" w:rsidRDefault="001E0CE0" w:rsidP="001E0CE0"/>
    <w:p w:rsidR="00C814A9" w:rsidRPr="00642712" w:rsidRDefault="0063153A" w:rsidP="00AC2C15">
      <w:pPr>
        <w:pStyle w:val="Titre3"/>
      </w:pPr>
      <w:bookmarkStart w:id="28" w:name="_Toc204006312"/>
      <w:r w:rsidRPr="00642712">
        <w:t xml:space="preserve">Période de </w:t>
      </w:r>
      <w:r w:rsidRPr="00AC2C15">
        <w:t>préparation</w:t>
      </w:r>
      <w:r w:rsidRPr="00642712">
        <w:t xml:space="preserve"> - </w:t>
      </w:r>
      <w:r w:rsidR="00120030" w:rsidRPr="00642712">
        <w:t>é</w:t>
      </w:r>
      <w:r w:rsidR="00C814A9" w:rsidRPr="00642712">
        <w:t>tudes d’exécution</w:t>
      </w:r>
      <w:bookmarkEnd w:id="28"/>
    </w:p>
    <w:p w:rsidR="00C814A9" w:rsidRDefault="00120030" w:rsidP="00C814A9">
      <w:r>
        <w:t>Lors de la période de préparation, u</w:t>
      </w:r>
      <w:r w:rsidR="00C814A9">
        <w:t>ne</w:t>
      </w:r>
      <w:r w:rsidR="0063153A">
        <w:t xml:space="preserve"> </w:t>
      </w:r>
      <w:r w:rsidR="00C814A9">
        <w:t>réunion préalable</w:t>
      </w:r>
      <w:r w:rsidR="000934BE">
        <w:t xml:space="preserve"> ser</w:t>
      </w:r>
      <w:r w:rsidR="0063153A">
        <w:t>a</w:t>
      </w:r>
      <w:r w:rsidR="00C814A9">
        <w:t xml:space="preserve"> organisée</w:t>
      </w:r>
      <w:r w:rsidR="0063153A">
        <w:t xml:space="preserve"> par le maître d’œuvre pour laquelle </w:t>
      </w:r>
      <w:r w:rsidR="00C814A9">
        <w:t>l’entreprise devra avoir préparé et défini les points suivants :</w:t>
      </w:r>
    </w:p>
    <w:p w:rsidR="00C814A9" w:rsidRDefault="00C814A9" w:rsidP="00FF51F4">
      <w:pPr>
        <w:pStyle w:val="liste1"/>
      </w:pPr>
      <w:proofErr w:type="gramStart"/>
      <w:r>
        <w:t>délai</w:t>
      </w:r>
      <w:proofErr w:type="gramEnd"/>
      <w:r>
        <w:t xml:space="preserve"> prévisionnel des tra</w:t>
      </w:r>
      <w:r w:rsidR="001C49EC">
        <w:t>vaux,</w:t>
      </w:r>
    </w:p>
    <w:p w:rsidR="000934BE" w:rsidRDefault="00C814A9" w:rsidP="00FF51F4">
      <w:pPr>
        <w:pStyle w:val="liste1"/>
      </w:pPr>
      <w:proofErr w:type="gramStart"/>
      <w:r>
        <w:t>détails</w:t>
      </w:r>
      <w:proofErr w:type="gramEnd"/>
      <w:r>
        <w:t xml:space="preserve"> de la préparation</w:t>
      </w:r>
      <w:r w:rsidR="007F2FDB">
        <w:t xml:space="preserve"> des travaux</w:t>
      </w:r>
      <w:r w:rsidR="001C49EC">
        <w:t>.</w:t>
      </w:r>
      <w:r w:rsidR="007F2FDB">
        <w:t xml:space="preserve"> </w:t>
      </w:r>
    </w:p>
    <w:p w:rsidR="000934BE" w:rsidRDefault="000934BE" w:rsidP="00C814A9"/>
    <w:p w:rsidR="0063153A" w:rsidRDefault="0063153A" w:rsidP="007F2FDB">
      <w:pPr>
        <w:rPr>
          <w:rFonts w:eastAsia="Times New Roman"/>
        </w:rPr>
      </w:pPr>
      <w:r>
        <w:rPr>
          <w:rFonts w:eastAsia="Times New Roman"/>
        </w:rPr>
        <w:t>Au titre des études d’exécution, le titulaire devra fournir pour validati</w:t>
      </w:r>
      <w:r w:rsidR="007F2FDB">
        <w:rPr>
          <w:rFonts w:eastAsia="Times New Roman"/>
        </w:rPr>
        <w:t>on avant démarrage des travaux:</w:t>
      </w:r>
    </w:p>
    <w:p w:rsidR="0063153A" w:rsidRPr="0063153A" w:rsidRDefault="00976861" w:rsidP="00FF51F4">
      <w:pPr>
        <w:pStyle w:val="liste1"/>
      </w:pPr>
      <w:proofErr w:type="gramStart"/>
      <w:r>
        <w:t>l</w:t>
      </w:r>
      <w:r w:rsidR="0063153A">
        <w:t>e</w:t>
      </w:r>
      <w:proofErr w:type="gramEnd"/>
      <w:r w:rsidR="0063153A" w:rsidRPr="00BB2DA7">
        <w:t xml:space="preserve"> plan particulier de sécurité et de protection de la santé (PPSPS) ;</w:t>
      </w:r>
    </w:p>
    <w:p w:rsidR="0063153A" w:rsidRDefault="00976861" w:rsidP="00FF51F4">
      <w:pPr>
        <w:pStyle w:val="liste1"/>
      </w:pPr>
      <w:proofErr w:type="gramStart"/>
      <w:r>
        <w:t>l</w:t>
      </w:r>
      <w:r w:rsidR="0063153A" w:rsidRPr="00BB2DA7">
        <w:t>e</w:t>
      </w:r>
      <w:proofErr w:type="gramEnd"/>
      <w:r w:rsidR="0063153A" w:rsidRPr="00BB2DA7">
        <w:t xml:space="preserve"> planning prévisionnel des travaux ;</w:t>
      </w:r>
    </w:p>
    <w:p w:rsidR="0063153A" w:rsidRPr="00BB2DA7" w:rsidRDefault="00976861" w:rsidP="00FF51F4">
      <w:pPr>
        <w:pStyle w:val="liste1"/>
      </w:pPr>
      <w:proofErr w:type="gramStart"/>
      <w:r>
        <w:t>l</w:t>
      </w:r>
      <w:r w:rsidR="0063153A">
        <w:t>’échéancier</w:t>
      </w:r>
      <w:proofErr w:type="gramEnd"/>
      <w:r w:rsidR="0063153A">
        <w:t xml:space="preserve"> financier des travaux ;</w:t>
      </w:r>
    </w:p>
    <w:p w:rsidR="0063153A" w:rsidRDefault="00976861" w:rsidP="00FF51F4">
      <w:pPr>
        <w:pStyle w:val="liste1"/>
      </w:pPr>
      <w:proofErr w:type="gramStart"/>
      <w:r>
        <w:t>l</w:t>
      </w:r>
      <w:r w:rsidR="0063153A" w:rsidRPr="00BB2DA7">
        <w:t>e</w:t>
      </w:r>
      <w:proofErr w:type="gramEnd"/>
      <w:r w:rsidR="0063153A" w:rsidRPr="00BB2DA7">
        <w:t xml:space="preserve"> pla</w:t>
      </w:r>
      <w:r w:rsidR="0063153A">
        <w:t>n des installations de chantier ;</w:t>
      </w:r>
    </w:p>
    <w:p w:rsidR="0063153A" w:rsidRDefault="00976861" w:rsidP="00FF51F4">
      <w:pPr>
        <w:pStyle w:val="liste1"/>
      </w:pPr>
      <w:proofErr w:type="gramStart"/>
      <w:r>
        <w:t>l</w:t>
      </w:r>
      <w:r w:rsidR="0063153A">
        <w:t>es</w:t>
      </w:r>
      <w:proofErr w:type="gramEnd"/>
      <w:r w:rsidR="0063153A">
        <w:t xml:space="preserve"> notes de calcul ;</w:t>
      </w:r>
    </w:p>
    <w:p w:rsidR="005F4869" w:rsidRDefault="00976861" w:rsidP="00FF51F4">
      <w:pPr>
        <w:pStyle w:val="liste1"/>
      </w:pPr>
      <w:proofErr w:type="gramStart"/>
      <w:r>
        <w:t>l</w:t>
      </w:r>
      <w:r w:rsidR="005F4869">
        <w:t>es</w:t>
      </w:r>
      <w:proofErr w:type="gramEnd"/>
      <w:r w:rsidR="005F4869">
        <w:t xml:space="preserve"> plans d’exécution (</w:t>
      </w:r>
      <w:r w:rsidR="00481039">
        <w:t xml:space="preserve">création d’un étage, </w:t>
      </w:r>
      <w:r w:rsidR="005F4869">
        <w:t>ferraillage</w:t>
      </w:r>
      <w:r w:rsidR="00481039">
        <w:t>, coffrage</w:t>
      </w:r>
      <w:r w:rsidR="005F4869">
        <w:t xml:space="preserve"> ……)</w:t>
      </w:r>
      <w:r w:rsidR="00F42B71">
        <w:t> ;</w:t>
      </w:r>
    </w:p>
    <w:p w:rsidR="0063153A" w:rsidRDefault="00976861" w:rsidP="00FF51F4">
      <w:pPr>
        <w:pStyle w:val="liste1"/>
      </w:pPr>
      <w:proofErr w:type="gramStart"/>
      <w:r>
        <w:t>l</w:t>
      </w:r>
      <w:r w:rsidR="0063153A">
        <w:t>es</w:t>
      </w:r>
      <w:proofErr w:type="gramEnd"/>
      <w:r w:rsidR="0063153A">
        <w:t xml:space="preserve"> fiches techniques et échantillons relatifs aux matériaux proposés.</w:t>
      </w:r>
    </w:p>
    <w:p w:rsidR="00237339" w:rsidRPr="00BB2DA7" w:rsidRDefault="00237339" w:rsidP="00FF51F4">
      <w:pPr>
        <w:pStyle w:val="liste1"/>
        <w:numPr>
          <w:ilvl w:val="0"/>
          <w:numId w:val="0"/>
        </w:numPr>
        <w:ind w:left="567"/>
      </w:pPr>
    </w:p>
    <w:p w:rsidR="00321E29" w:rsidRPr="00481039" w:rsidRDefault="00321E29" w:rsidP="00AC2C15">
      <w:pPr>
        <w:pStyle w:val="Titre3"/>
      </w:pPr>
      <w:bookmarkStart w:id="29" w:name="_Toc204006313"/>
      <w:r w:rsidRPr="00481039">
        <w:t>Installations de chantier</w:t>
      </w:r>
      <w:bookmarkEnd w:id="29"/>
    </w:p>
    <w:p w:rsidR="00D93812" w:rsidRDefault="00D93812" w:rsidP="00D93812">
      <w:pPr>
        <w:pStyle w:val="liste1"/>
        <w:numPr>
          <w:ilvl w:val="0"/>
          <w:numId w:val="0"/>
        </w:numPr>
      </w:pPr>
    </w:p>
    <w:p w:rsidR="00D93812" w:rsidRDefault="003E7252" w:rsidP="00D93812">
      <w:pPr>
        <w:pStyle w:val="liste1"/>
        <w:numPr>
          <w:ilvl w:val="0"/>
          <w:numId w:val="0"/>
        </w:numPr>
      </w:pPr>
      <w:r>
        <w:t>Les installations de chantier communes sont comprises au présent lot. A ce ti</w:t>
      </w:r>
      <w:r w:rsidR="00D93812">
        <w:t>tre le titulaire devra prévoir</w:t>
      </w:r>
      <w:r w:rsidR="00D93812" w:rsidRPr="00D93812">
        <w:t xml:space="preserve"> </w:t>
      </w:r>
      <w:r w:rsidR="00D93812">
        <w:t>la mise en place et l’entretien de baraques de chantier (bureaux, vestiaires et sanitaires) communes à tous les lots et pour toute la durée des travaux, y compris les raccordements aux divers réseaux (eau, assainissement et électricité).</w:t>
      </w:r>
    </w:p>
    <w:p w:rsidR="00CA18DD" w:rsidRDefault="00D93812" w:rsidP="005F4215">
      <w:r>
        <w:t> </w:t>
      </w:r>
    </w:p>
    <w:p w:rsidR="00CA18DD" w:rsidRDefault="0034417A" w:rsidP="00E820F8">
      <w:r>
        <w:t>U</w:t>
      </w:r>
      <w:r w:rsidR="00481039">
        <w:t>n</w:t>
      </w:r>
      <w:r w:rsidR="00CA18DD">
        <w:t xml:space="preserve"> coffret électrique de chantier ser</w:t>
      </w:r>
      <w:r w:rsidR="00481039">
        <w:t>a</w:t>
      </w:r>
      <w:r w:rsidR="00CA18DD">
        <w:t xml:space="preserve"> mis à disposition par</w:t>
      </w:r>
      <w:r w:rsidR="0061013A">
        <w:t xml:space="preserve"> le titulaire du lot 3</w:t>
      </w:r>
      <w:r w:rsidR="00CA18DD">
        <w:t>.</w:t>
      </w:r>
    </w:p>
    <w:p w:rsidR="00CA18DD" w:rsidRDefault="00CA18DD" w:rsidP="00CA18DD">
      <w:pPr>
        <w:ind w:left="284"/>
      </w:pPr>
    </w:p>
    <w:p w:rsidR="00E000D3" w:rsidRPr="00E000D3" w:rsidRDefault="00CA18DD" w:rsidP="00E000D3">
      <w:r>
        <w:t>Le titulaire devra</w:t>
      </w:r>
      <w:r w:rsidR="003E7252">
        <w:t xml:space="preserve"> également</w:t>
      </w:r>
      <w:r>
        <w:t xml:space="preserve"> réaliser la mise en place et le repliement du matériel spécifiquement lié à l’exécution des travaux objet du présent lot</w:t>
      </w:r>
      <w:r w:rsidR="00E000D3">
        <w:t> :</w:t>
      </w:r>
    </w:p>
    <w:p w:rsidR="00E000D3" w:rsidRPr="00E000D3" w:rsidRDefault="00E000D3" w:rsidP="00E000D3">
      <w:pPr>
        <w:numPr>
          <w:ilvl w:val="0"/>
          <w:numId w:val="23"/>
        </w:numPr>
        <w:spacing w:after="5" w:line="249" w:lineRule="auto"/>
        <w:ind w:hanging="10"/>
        <w:jc w:val="both"/>
        <w:rPr>
          <w:rFonts w:eastAsia="Times New Roman"/>
          <w:color w:val="000000"/>
        </w:rPr>
      </w:pPr>
      <w:proofErr w:type="gramStart"/>
      <w:r w:rsidRPr="00E000D3">
        <w:rPr>
          <w:rFonts w:eastAsia="Times New Roman"/>
          <w:color w:val="000000"/>
        </w:rPr>
        <w:t>les</w:t>
      </w:r>
      <w:proofErr w:type="gramEnd"/>
      <w:r w:rsidRPr="00E000D3">
        <w:rPr>
          <w:rFonts w:eastAsia="Times New Roman"/>
          <w:color w:val="000000"/>
        </w:rPr>
        <w:t xml:space="preserve"> bennes pour permettre le tri, le stockage puis l’évacuation de l’ensemble des déchets de chantier issus de ses travaux, </w:t>
      </w:r>
    </w:p>
    <w:p w:rsidR="00E000D3" w:rsidRDefault="00E000D3" w:rsidP="00E000D3">
      <w:pPr>
        <w:numPr>
          <w:ilvl w:val="0"/>
          <w:numId w:val="23"/>
        </w:numPr>
        <w:spacing w:after="5" w:line="249" w:lineRule="auto"/>
        <w:ind w:hanging="10"/>
        <w:jc w:val="both"/>
        <w:rPr>
          <w:rFonts w:eastAsia="Times New Roman"/>
          <w:color w:val="000000"/>
        </w:rPr>
      </w:pPr>
      <w:proofErr w:type="gramStart"/>
      <w:r>
        <w:rPr>
          <w:rFonts w:eastAsia="Times New Roman"/>
          <w:color w:val="000000"/>
        </w:rPr>
        <w:t>les</w:t>
      </w:r>
      <w:proofErr w:type="gramEnd"/>
      <w:r>
        <w:rPr>
          <w:rFonts w:eastAsia="Times New Roman"/>
          <w:color w:val="000000"/>
        </w:rPr>
        <w:t xml:space="preserve"> moyens d’accès pour les travaux en hauteur (échafaudage, nacelle,….</w:t>
      </w:r>
      <w:r w:rsidRPr="00E000D3">
        <w:rPr>
          <w:rFonts w:eastAsia="Times New Roman"/>
          <w:color w:val="000000"/>
        </w:rPr>
        <w:t>.</w:t>
      </w:r>
      <w:r>
        <w:rPr>
          <w:rFonts w:eastAsia="Times New Roman"/>
          <w:color w:val="000000"/>
        </w:rPr>
        <w:t>),</w:t>
      </w:r>
    </w:p>
    <w:p w:rsidR="00E000D3" w:rsidRPr="00E000D3" w:rsidRDefault="00E000D3" w:rsidP="00E000D3">
      <w:pPr>
        <w:numPr>
          <w:ilvl w:val="0"/>
          <w:numId w:val="23"/>
        </w:numPr>
        <w:spacing w:after="5" w:line="249" w:lineRule="auto"/>
        <w:ind w:hanging="10"/>
        <w:jc w:val="both"/>
        <w:rPr>
          <w:rFonts w:eastAsia="Times New Roman"/>
          <w:color w:val="000000"/>
        </w:rPr>
      </w:pPr>
      <w:r>
        <w:rPr>
          <w:rFonts w:eastAsia="Times New Roman"/>
          <w:color w:val="000000"/>
        </w:rPr>
        <w:t>……..</w:t>
      </w:r>
    </w:p>
    <w:p w:rsidR="00E000D3" w:rsidRDefault="00E000D3" w:rsidP="00E820F8"/>
    <w:p w:rsidR="00283F76" w:rsidRDefault="00B316DD" w:rsidP="00063C54">
      <w:r>
        <w:lastRenderedPageBreak/>
        <w:t xml:space="preserve"> </w:t>
      </w:r>
    </w:p>
    <w:p w:rsidR="002A4C4E" w:rsidRDefault="002A4C4E" w:rsidP="00AC2C15">
      <w:pPr>
        <w:pStyle w:val="Titre3"/>
      </w:pPr>
      <w:bookmarkStart w:id="30" w:name="_Toc204006314"/>
      <w:r w:rsidRPr="002A4C4E">
        <w:t>Dossier des ouvrages exécutés</w:t>
      </w:r>
      <w:bookmarkEnd w:id="30"/>
    </w:p>
    <w:p w:rsidR="002A4C4E" w:rsidRDefault="002A4C4E" w:rsidP="00063C54">
      <w:r>
        <w:t>Le Dossier des Ouvrages exécutés</w:t>
      </w:r>
      <w:r w:rsidR="001A20A8">
        <w:t xml:space="preserve"> pour les deux bâtiments</w:t>
      </w:r>
      <w:r>
        <w:t xml:space="preserve"> sera fourni (D.O.E) en 3 exemplaires (2 papier + 1 CD).</w:t>
      </w:r>
    </w:p>
    <w:p w:rsidR="005026E7" w:rsidRDefault="005026E7" w:rsidP="0063153A"/>
    <w:p w:rsidR="0063153A" w:rsidRPr="008179F9" w:rsidRDefault="0063153A" w:rsidP="0063153A">
      <w:r>
        <w:t>Il devra comprendre </w:t>
      </w:r>
      <w:proofErr w:type="gramStart"/>
      <w:r w:rsidR="005026E7">
        <w:t>a</w:t>
      </w:r>
      <w:proofErr w:type="gramEnd"/>
      <w:r w:rsidR="005026E7">
        <w:t xml:space="preserve"> minima </w:t>
      </w:r>
      <w:r>
        <w:t>:</w:t>
      </w:r>
    </w:p>
    <w:p w:rsidR="0063153A" w:rsidRDefault="0063153A" w:rsidP="005026E7">
      <w:pPr>
        <w:pStyle w:val="liste1"/>
        <w:tabs>
          <w:tab w:val="clear" w:pos="927"/>
        </w:tabs>
        <w:ind w:left="284" w:hanging="284"/>
      </w:pPr>
      <w:proofErr w:type="gramStart"/>
      <w:r>
        <w:t>les</w:t>
      </w:r>
      <w:proofErr w:type="gramEnd"/>
      <w:r>
        <w:t xml:space="preserve"> notes de calcul,</w:t>
      </w:r>
    </w:p>
    <w:p w:rsidR="0063153A" w:rsidRDefault="0063153A" w:rsidP="005026E7">
      <w:pPr>
        <w:pStyle w:val="liste1"/>
        <w:tabs>
          <w:tab w:val="clear" w:pos="927"/>
        </w:tabs>
        <w:ind w:left="284" w:hanging="284"/>
      </w:pPr>
      <w:proofErr w:type="gramStart"/>
      <w:r>
        <w:t>les</w:t>
      </w:r>
      <w:proofErr w:type="gramEnd"/>
      <w:r>
        <w:t xml:space="preserve"> plans des ouvrages exécutés</w:t>
      </w:r>
      <w:r w:rsidR="00EB6CA7">
        <w:t xml:space="preserve"> (format MICROSTATION</w:t>
      </w:r>
      <w:r w:rsidR="001C49EC">
        <w:t>)</w:t>
      </w:r>
      <w:r>
        <w:t>,</w:t>
      </w:r>
    </w:p>
    <w:p w:rsidR="0063153A" w:rsidRDefault="0063153A" w:rsidP="005026E7">
      <w:pPr>
        <w:pStyle w:val="liste1"/>
        <w:tabs>
          <w:tab w:val="clear" w:pos="927"/>
        </w:tabs>
        <w:ind w:left="284" w:hanging="284"/>
      </w:pPr>
      <w:proofErr w:type="gramStart"/>
      <w:r>
        <w:t>les</w:t>
      </w:r>
      <w:proofErr w:type="gramEnd"/>
      <w:r>
        <w:t xml:space="preserve"> fiches et avis techniques relatifs aux matériaux et matériels mis en œuvre</w:t>
      </w:r>
      <w:r w:rsidR="00B85F46">
        <w:t>,</w:t>
      </w:r>
    </w:p>
    <w:p w:rsidR="00EB6CA7" w:rsidRDefault="00B85F46" w:rsidP="00171AF7">
      <w:pPr>
        <w:pStyle w:val="liste1"/>
        <w:tabs>
          <w:tab w:val="clear" w:pos="927"/>
        </w:tabs>
        <w:ind w:left="284" w:hanging="284"/>
      </w:pPr>
      <w:proofErr w:type="gramStart"/>
      <w:r>
        <w:t>les</w:t>
      </w:r>
      <w:proofErr w:type="gramEnd"/>
      <w:r>
        <w:t xml:space="preserve"> résultats des différents contrôles et essais réalisés </w:t>
      </w:r>
      <w:r w:rsidR="00171AF7">
        <w:t>dans le cadre du présent marché.</w:t>
      </w:r>
    </w:p>
    <w:p w:rsidR="006109AD" w:rsidRDefault="006109AD">
      <w:pPr>
        <w:spacing w:line="240" w:lineRule="auto"/>
        <w:rPr>
          <w:rFonts w:eastAsia="Times New Roman"/>
          <w:szCs w:val="20"/>
          <w:u w:val="single"/>
        </w:rPr>
      </w:pPr>
    </w:p>
    <w:p w:rsidR="00171AF7" w:rsidRDefault="00171AF7" w:rsidP="006D573B">
      <w:pPr>
        <w:pStyle w:val="Titre2"/>
      </w:pPr>
      <w:bookmarkStart w:id="31" w:name="_Toc204006315"/>
      <w:r>
        <w:t>TRAVAUX DE DEMOLITION</w:t>
      </w:r>
      <w:bookmarkEnd w:id="31"/>
    </w:p>
    <w:p w:rsidR="00847FF9" w:rsidRDefault="00847FF9" w:rsidP="00847FF9"/>
    <w:p w:rsidR="00847FF9" w:rsidRDefault="006263CA" w:rsidP="00847FF9">
      <w:pPr>
        <w:pStyle w:val="Titre3"/>
      </w:pPr>
      <w:bookmarkStart w:id="32" w:name="_Toc204006316"/>
      <w:r>
        <w:t>Dépose d’ossatures bois</w:t>
      </w:r>
      <w:bookmarkEnd w:id="32"/>
    </w:p>
    <w:p w:rsidR="006263CA" w:rsidRDefault="006263CA" w:rsidP="006263CA"/>
    <w:p w:rsidR="006263CA" w:rsidRDefault="006263CA" w:rsidP="006263CA">
      <w:r>
        <w:t xml:space="preserve">Le titulaire devra déposer les ossatures bois </w:t>
      </w:r>
      <w:r w:rsidR="00807C1D">
        <w:t>sur lesquelles sont fixées les ossatures de faux-plafond et reposant sur les murs et cloisons démolis des articles 3.2.6 et 3.2.7.</w:t>
      </w:r>
    </w:p>
    <w:p w:rsidR="00807C1D" w:rsidRDefault="00807C1D" w:rsidP="006263CA"/>
    <w:p w:rsidR="00807C1D" w:rsidRDefault="00807C1D" w:rsidP="006263CA">
      <w:r w:rsidRPr="00807C1D">
        <w:rPr>
          <w:u w:val="single"/>
        </w:rPr>
        <w:t>Localisation :</w:t>
      </w:r>
      <w:r>
        <w:t xml:space="preserve"> - ossature au-dessus des pièces </w:t>
      </w:r>
      <w:r w:rsidR="00172E88">
        <w:t>15, 16, 17, 18,19 et 20</w:t>
      </w:r>
    </w:p>
    <w:p w:rsidR="00807C1D" w:rsidRPr="00807C1D" w:rsidRDefault="00807C1D" w:rsidP="006263CA">
      <w:r>
        <w:t xml:space="preserve">                       - </w:t>
      </w:r>
      <w:r w:rsidR="00172E88">
        <w:t>ossature au-dessus des pièces 21</w:t>
      </w:r>
      <w:r>
        <w:t xml:space="preserve"> et </w:t>
      </w:r>
      <w:r w:rsidR="00172E88">
        <w:t>23</w:t>
      </w:r>
    </w:p>
    <w:p w:rsidR="006263CA" w:rsidRPr="006263CA" w:rsidRDefault="006263CA" w:rsidP="006263CA"/>
    <w:p w:rsidR="001775A4" w:rsidRPr="001775A4" w:rsidRDefault="001775A4" w:rsidP="001775A4"/>
    <w:p w:rsidR="00171AF7" w:rsidRDefault="001775A4" w:rsidP="00270A92">
      <w:pPr>
        <w:pStyle w:val="Titre3"/>
      </w:pPr>
      <w:bookmarkStart w:id="33" w:name="_Toc204006317"/>
      <w:r>
        <w:t xml:space="preserve">Dépose de </w:t>
      </w:r>
      <w:r w:rsidR="009A5530">
        <w:t>plafond</w:t>
      </w:r>
      <w:r w:rsidR="007D2043">
        <w:t>s</w:t>
      </w:r>
      <w:r w:rsidR="009A5530">
        <w:t xml:space="preserve"> et </w:t>
      </w:r>
      <w:r>
        <w:t>faux-plafond</w:t>
      </w:r>
      <w:r w:rsidR="006767B5">
        <w:t>s</w:t>
      </w:r>
      <w:bookmarkEnd w:id="33"/>
    </w:p>
    <w:p w:rsidR="001775A4" w:rsidRDefault="001775A4" w:rsidP="001775A4"/>
    <w:p w:rsidR="001775A4" w:rsidRDefault="001775A4" w:rsidP="001775A4">
      <w:r w:rsidRPr="001775A4">
        <w:t>Cette prestation comprend la dépose et l’évacuation de faux-plafond suspendu</w:t>
      </w:r>
      <w:r w:rsidR="00442CEA">
        <w:t>s</w:t>
      </w:r>
      <w:r w:rsidRPr="001775A4">
        <w:t xml:space="preserve"> (dalles et ossatures</w:t>
      </w:r>
      <w:r w:rsidR="003D1048">
        <w:t xml:space="preserve"> primaires et secondaires</w:t>
      </w:r>
      <w:r w:rsidRPr="001775A4">
        <w:t>)</w:t>
      </w:r>
      <w:r w:rsidR="007D2043">
        <w:t xml:space="preserve"> et de plafonds</w:t>
      </w:r>
      <w:r w:rsidR="0036592D">
        <w:t xml:space="preserve"> en plaques d’aggloméré</w:t>
      </w:r>
      <w:r w:rsidRPr="001775A4">
        <w:t xml:space="preserve"> après dépose des équipements électriques à charge du lot électricité.</w:t>
      </w:r>
    </w:p>
    <w:p w:rsidR="009A5530" w:rsidRDefault="009A5530" w:rsidP="009A5530">
      <w:r>
        <w:t xml:space="preserve">Les éléments déposés seront </w:t>
      </w:r>
      <w:r w:rsidR="003D1048">
        <w:t>triés puis évacué</w:t>
      </w:r>
      <w:r>
        <w:t xml:space="preserve">s en centre </w:t>
      </w:r>
      <w:r w:rsidR="003D1048">
        <w:t xml:space="preserve">de </w:t>
      </w:r>
      <w:r>
        <w:t>traitement agréé avec émission</w:t>
      </w:r>
      <w:r w:rsidR="00613B51">
        <w:t xml:space="preserve"> des</w:t>
      </w:r>
      <w:r>
        <w:t xml:space="preserve"> BSD via </w:t>
      </w:r>
      <w:proofErr w:type="spellStart"/>
      <w:r>
        <w:t>Trackdéchets</w:t>
      </w:r>
      <w:proofErr w:type="spellEnd"/>
      <w:r>
        <w:t>.</w:t>
      </w:r>
    </w:p>
    <w:p w:rsidR="001775A4" w:rsidRDefault="001775A4" w:rsidP="001775A4"/>
    <w:p w:rsidR="001775A4" w:rsidRDefault="001775A4" w:rsidP="001775A4">
      <w:r w:rsidRPr="001775A4">
        <w:rPr>
          <w:u w:val="single"/>
        </w:rPr>
        <w:t>Localisation </w:t>
      </w:r>
      <w:r>
        <w:t>:</w:t>
      </w:r>
      <w:r w:rsidR="0036592D">
        <w:t xml:space="preserve"> </w:t>
      </w:r>
      <w:r w:rsidR="00E34A1B">
        <w:t xml:space="preserve">- </w:t>
      </w:r>
      <w:r w:rsidR="0036592D">
        <w:t xml:space="preserve">faux-plafond suspendu : </w:t>
      </w:r>
      <w:r w:rsidR="00E34A1B">
        <w:t xml:space="preserve">toutes les pièces sauf pièces 1, </w:t>
      </w:r>
      <w:r w:rsidR="002A706B">
        <w:t>2, 21, 22 et 23</w:t>
      </w:r>
      <w:r w:rsidR="00E34A1B">
        <w:t>,</w:t>
      </w:r>
    </w:p>
    <w:p w:rsidR="00470ADB" w:rsidRDefault="00E34A1B" w:rsidP="001775A4">
      <w:r>
        <w:t xml:space="preserve">                        - plafond : pièce</w:t>
      </w:r>
      <w:r w:rsidR="00470ADB">
        <w:t>s</w:t>
      </w:r>
      <w:r>
        <w:t xml:space="preserve"> 1 </w:t>
      </w:r>
      <w:r w:rsidR="00470ADB">
        <w:t>et 2</w:t>
      </w:r>
    </w:p>
    <w:p w:rsidR="00E34A1B" w:rsidRDefault="00E34A1B" w:rsidP="001775A4"/>
    <w:p w:rsidR="003D1048" w:rsidRDefault="003D1048" w:rsidP="001775A4"/>
    <w:p w:rsidR="003D1048" w:rsidRDefault="003D1048" w:rsidP="003D1048">
      <w:pPr>
        <w:pStyle w:val="Titre3"/>
      </w:pPr>
      <w:bookmarkStart w:id="34" w:name="_Toc204006318"/>
      <w:r>
        <w:t>Dépose de hottes métalliques</w:t>
      </w:r>
      <w:bookmarkEnd w:id="34"/>
    </w:p>
    <w:p w:rsidR="003D1048" w:rsidRDefault="003D1048" w:rsidP="003D1048"/>
    <w:p w:rsidR="003D1048" w:rsidRDefault="003D1048" w:rsidP="003D1048">
      <w:r>
        <w:t>Le titulaire devra procéder à la dépose et à l’évacuation des deux hottes métalliques présentes dans les anciennes cuisines y compris conduits et groupes d’extraction en toiture. Les chevêtres devront être déposés et les ouvertures obturées avec des tuiles identiques à celles existantes.</w:t>
      </w:r>
    </w:p>
    <w:p w:rsidR="003D1048" w:rsidRDefault="003D1048" w:rsidP="003D1048"/>
    <w:p w:rsidR="003D1048" w:rsidRDefault="003D1048" w:rsidP="003D1048">
      <w:r w:rsidRPr="00632BE9">
        <w:rPr>
          <w:u w:val="single"/>
        </w:rPr>
        <w:t>Localisation</w:t>
      </w:r>
      <w:r w:rsidR="000F3520">
        <w:t xml:space="preserve"> : pièce </w:t>
      </w:r>
      <w:r w:rsidR="00470ADB">
        <w:t>22</w:t>
      </w:r>
    </w:p>
    <w:p w:rsidR="005F4215" w:rsidRDefault="005F4215" w:rsidP="003D1048"/>
    <w:p w:rsidR="00632BE9" w:rsidRDefault="00632BE9" w:rsidP="003D1048"/>
    <w:p w:rsidR="00632BE9" w:rsidRDefault="005F4215" w:rsidP="00632BE9">
      <w:pPr>
        <w:pStyle w:val="Titre3"/>
      </w:pPr>
      <w:bookmarkStart w:id="35" w:name="_Toc204006319"/>
      <w:r>
        <w:t xml:space="preserve">Dépose d’un </w:t>
      </w:r>
      <w:r w:rsidR="00632BE9">
        <w:t>chauffe-eau</w:t>
      </w:r>
      <w:bookmarkEnd w:id="35"/>
    </w:p>
    <w:p w:rsidR="00632BE9" w:rsidRDefault="00632BE9" w:rsidP="00632BE9"/>
    <w:p w:rsidR="00632BE9" w:rsidRDefault="007D2043" w:rsidP="00632BE9">
      <w:r>
        <w:t xml:space="preserve">L’ancien </w:t>
      </w:r>
      <w:r w:rsidR="00632BE9">
        <w:t xml:space="preserve">chauffe-eau </w:t>
      </w:r>
      <w:r w:rsidR="005F4215">
        <w:t xml:space="preserve">déconnecté </w:t>
      </w:r>
      <w:r w:rsidR="00632BE9">
        <w:t>présent dans les combles et fixé au mur intérieur des anciennes cuisines devra être déposé et évacué.</w:t>
      </w:r>
    </w:p>
    <w:p w:rsidR="006109AD" w:rsidRDefault="006109AD" w:rsidP="00632BE9">
      <w:r>
        <w:t xml:space="preserve">Cette prestation comprend la dépose, l’évacuation en centre de traitement agréé et l’émission du BDC correspondant via </w:t>
      </w:r>
      <w:proofErr w:type="spellStart"/>
      <w:r>
        <w:t>Tracdéchets</w:t>
      </w:r>
      <w:proofErr w:type="spellEnd"/>
      <w:r>
        <w:t>.</w:t>
      </w:r>
    </w:p>
    <w:p w:rsidR="006109AD" w:rsidRPr="00632BE9" w:rsidRDefault="006109AD" w:rsidP="00632BE9"/>
    <w:p w:rsidR="009A5530" w:rsidRDefault="000F3520" w:rsidP="001775A4">
      <w:r w:rsidRPr="000F3520">
        <w:rPr>
          <w:u w:val="single"/>
        </w:rPr>
        <w:t>Localisation </w:t>
      </w:r>
      <w:r>
        <w:t xml:space="preserve">: combles au-dessus pièce </w:t>
      </w:r>
      <w:r w:rsidR="00470ADB">
        <w:t>21</w:t>
      </w:r>
    </w:p>
    <w:p w:rsidR="000F3520" w:rsidRDefault="000F3520" w:rsidP="001775A4"/>
    <w:p w:rsidR="009A5530" w:rsidRDefault="009A5530" w:rsidP="009A5530">
      <w:pPr>
        <w:pStyle w:val="Titre3"/>
      </w:pPr>
      <w:bookmarkStart w:id="36" w:name="_Toc204006320"/>
      <w:r>
        <w:t>Démolition de cheminées</w:t>
      </w:r>
      <w:bookmarkEnd w:id="36"/>
    </w:p>
    <w:p w:rsidR="001775A4" w:rsidRDefault="001775A4" w:rsidP="001775A4"/>
    <w:p w:rsidR="009A5530" w:rsidRDefault="009A5530" w:rsidP="001775A4">
      <w:r>
        <w:t>Le marché comprend la démolition des deux cheminées du bâtiment.</w:t>
      </w:r>
    </w:p>
    <w:p w:rsidR="005F4215" w:rsidRDefault="005F4215" w:rsidP="001775A4"/>
    <w:p w:rsidR="009A5530" w:rsidRDefault="009A5530" w:rsidP="001775A4">
      <w:r>
        <w:t>Cette prestation comprend :</w:t>
      </w:r>
    </w:p>
    <w:p w:rsidR="009A5530" w:rsidRDefault="009A5530" w:rsidP="001775A4">
      <w:r>
        <w:t>- la démolition complète des cheminées y compris éléments en toiture,</w:t>
      </w:r>
    </w:p>
    <w:p w:rsidR="009A5530" w:rsidRDefault="009A5530" w:rsidP="001775A4">
      <w:r>
        <w:t xml:space="preserve">- le tri et l’évacuation des gravats </w:t>
      </w:r>
      <w:r w:rsidR="00613B51">
        <w:t xml:space="preserve">en centre de traitement agréé avec émission des BSD via </w:t>
      </w:r>
      <w:proofErr w:type="spellStart"/>
      <w:r w:rsidR="00613B51">
        <w:t>Trackdéchets</w:t>
      </w:r>
      <w:proofErr w:type="spellEnd"/>
      <w:r w:rsidR="00613B51">
        <w:t>,</w:t>
      </w:r>
    </w:p>
    <w:p w:rsidR="00613B51" w:rsidRDefault="00613B51" w:rsidP="001775A4">
      <w:r>
        <w:t xml:space="preserve">- la fermeture des ouvertures en toiture avec des tuiles </w:t>
      </w:r>
      <w:r w:rsidR="000E7445">
        <w:t xml:space="preserve">et solives </w:t>
      </w:r>
      <w:r>
        <w:t>identiques à celles exi</w:t>
      </w:r>
      <w:r w:rsidR="000E7445">
        <w:t>stantes.</w:t>
      </w:r>
    </w:p>
    <w:p w:rsidR="000E7445" w:rsidRDefault="000E7445" w:rsidP="001775A4"/>
    <w:p w:rsidR="000E7445" w:rsidRDefault="000E7445" w:rsidP="001775A4">
      <w:r>
        <w:t>Le marché comprend également la fermeture des ouvertures en toiture liées à la dépose des extracteurs d’air par le titulaire du lot 3.</w:t>
      </w:r>
    </w:p>
    <w:p w:rsidR="00613B51" w:rsidRDefault="00613B51" w:rsidP="001775A4"/>
    <w:p w:rsidR="00613B51" w:rsidRDefault="00613B51" w:rsidP="001775A4">
      <w:r w:rsidRPr="00613B51">
        <w:rPr>
          <w:u w:val="single"/>
        </w:rPr>
        <w:t>Localisation :</w:t>
      </w:r>
      <w:r w:rsidR="000F3520">
        <w:t xml:space="preserve"> - pièce 1</w:t>
      </w:r>
    </w:p>
    <w:p w:rsidR="00442CEA" w:rsidRDefault="00442CEA" w:rsidP="001775A4">
      <w:r>
        <w:t xml:space="preserve">                    </w:t>
      </w:r>
      <w:r w:rsidR="000F3520">
        <w:t xml:space="preserve">   - pièce </w:t>
      </w:r>
      <w:r w:rsidR="00470ADB">
        <w:t>10</w:t>
      </w:r>
    </w:p>
    <w:p w:rsidR="00445CC9" w:rsidRDefault="00445CC9" w:rsidP="001775A4">
      <w:r>
        <w:t xml:space="preserve">                       - toiture</w:t>
      </w:r>
    </w:p>
    <w:p w:rsidR="001775A4" w:rsidRPr="001775A4" w:rsidRDefault="001775A4" w:rsidP="001775A4"/>
    <w:p w:rsidR="00442CEA" w:rsidRDefault="00442CEA" w:rsidP="00442CEA">
      <w:pPr>
        <w:pStyle w:val="Titre3"/>
      </w:pPr>
      <w:bookmarkStart w:id="37" w:name="_Toc204006321"/>
      <w:r>
        <w:t>Démolition</w:t>
      </w:r>
      <w:r w:rsidR="00022D3F">
        <w:t xml:space="preserve"> de murs en béton ou en briques d’aggloméré</w:t>
      </w:r>
      <w:bookmarkEnd w:id="37"/>
    </w:p>
    <w:p w:rsidR="00442CEA" w:rsidRDefault="00442CEA" w:rsidP="00442CEA"/>
    <w:p w:rsidR="00442CEA" w:rsidRDefault="00442CEA" w:rsidP="00442CEA">
      <w:r>
        <w:t>Le titulaire devra procéder à la démolition et à l’évacuation de murs</w:t>
      </w:r>
      <w:r w:rsidR="00022D3F">
        <w:t xml:space="preserve"> en béton ou</w:t>
      </w:r>
      <w:r>
        <w:t xml:space="preserve"> en briques d’</w:t>
      </w:r>
      <w:r w:rsidR="00022D3F">
        <w:t>aggloméré d’épaisseurs respectives environ 45 et 20</w:t>
      </w:r>
      <w:r>
        <w:t xml:space="preserve"> cm.</w:t>
      </w:r>
    </w:p>
    <w:p w:rsidR="00442CEA" w:rsidRDefault="00442CEA" w:rsidP="00442CEA">
      <w:r>
        <w:t xml:space="preserve">Les équipements électriques, sanitaires ou de chauffage </w:t>
      </w:r>
      <w:r w:rsidR="003D1048">
        <w:t>présents sur les murs</w:t>
      </w:r>
      <w:r>
        <w:t xml:space="preserve"> auront été déposés au préalable par le titulaire du lot 3.</w:t>
      </w:r>
    </w:p>
    <w:p w:rsidR="006767B5" w:rsidRDefault="006767B5" w:rsidP="00442CEA">
      <w:r>
        <w:t>Les ossatures bois sur lesquelles sont accrochés les faux plafonds et reposant sur les murs seront déposées par le titulaire du lot 2.</w:t>
      </w:r>
    </w:p>
    <w:p w:rsidR="00442CEA" w:rsidRDefault="00442CEA" w:rsidP="00442CEA"/>
    <w:p w:rsidR="00442CEA" w:rsidRDefault="00442CEA" w:rsidP="00442CEA">
      <w:r>
        <w:t xml:space="preserve">Cette prestation comprend : </w:t>
      </w:r>
    </w:p>
    <w:p w:rsidR="00442CEA" w:rsidRDefault="00442CEA" w:rsidP="00442CEA">
      <w:r>
        <w:t>-</w:t>
      </w:r>
      <w:r>
        <w:tab/>
        <w:t xml:space="preserve">La démolition et l’évacuation du mur, </w:t>
      </w:r>
    </w:p>
    <w:p w:rsidR="00442CEA" w:rsidRDefault="00442CEA" w:rsidP="00442CEA">
      <w:r>
        <w:t>-</w:t>
      </w:r>
      <w:r>
        <w:tab/>
        <w:t xml:space="preserve">La reprise éventuelle du dallage avec un béton de type B2 et un parement supérieur de type D3, </w:t>
      </w:r>
    </w:p>
    <w:p w:rsidR="00442CEA" w:rsidRDefault="00442CEA" w:rsidP="00442CEA">
      <w:r>
        <w:t>-</w:t>
      </w:r>
      <w:r>
        <w:tab/>
        <w:t xml:space="preserve">le tri et l’évacuation des déchets en centre de traitement agréé avec émission des BSD via </w:t>
      </w:r>
      <w:proofErr w:type="spellStart"/>
      <w:r>
        <w:t>Trackdéchets</w:t>
      </w:r>
      <w:proofErr w:type="spellEnd"/>
      <w:r>
        <w:t xml:space="preserve">. </w:t>
      </w:r>
    </w:p>
    <w:p w:rsidR="00442CEA" w:rsidRDefault="003D1048" w:rsidP="00442CEA">
      <w:r>
        <w:t xml:space="preserve"> </w:t>
      </w:r>
    </w:p>
    <w:p w:rsidR="00442CEA" w:rsidRDefault="00442CEA" w:rsidP="00442CEA">
      <w:r w:rsidRPr="00442CEA">
        <w:rPr>
          <w:u w:val="single"/>
        </w:rPr>
        <w:t>Localisation</w:t>
      </w:r>
      <w:r>
        <w:t xml:space="preserve"> : suivant plan joint au DCE</w:t>
      </w:r>
    </w:p>
    <w:p w:rsidR="00442CEA" w:rsidRDefault="00442CEA" w:rsidP="00442CEA"/>
    <w:p w:rsidR="00442CEA" w:rsidRDefault="00442CEA" w:rsidP="00442CEA">
      <w:pPr>
        <w:pStyle w:val="Titre3"/>
      </w:pPr>
      <w:bookmarkStart w:id="38" w:name="_Toc204006322"/>
      <w:r>
        <w:t>Démolition de cloisons</w:t>
      </w:r>
      <w:r w:rsidR="004D49CB">
        <w:t xml:space="preserve"> et murets</w:t>
      </w:r>
      <w:bookmarkEnd w:id="38"/>
    </w:p>
    <w:p w:rsidR="004D49CB" w:rsidRPr="004D49CB" w:rsidRDefault="004D49CB" w:rsidP="004D49CB"/>
    <w:p w:rsidR="00442CEA" w:rsidRPr="00442CEA" w:rsidRDefault="00442CEA" w:rsidP="00442CEA"/>
    <w:p w:rsidR="00442CEA" w:rsidRDefault="00442CEA" w:rsidP="00442CEA">
      <w:r>
        <w:t xml:space="preserve">Le titulaire devra procéder à la démolition et à l’évacuation de cloisons </w:t>
      </w:r>
      <w:r w:rsidR="00F01783">
        <w:t xml:space="preserve">et murets </w:t>
      </w:r>
      <w:r>
        <w:t>en carreaux de brique o</w:t>
      </w:r>
      <w:r w:rsidR="007D2043">
        <w:t>u en plaques de</w:t>
      </w:r>
      <w:r w:rsidR="00F01783">
        <w:t xml:space="preserve"> plâtre d’épaisseur </w:t>
      </w:r>
      <w:r>
        <w:t>1</w:t>
      </w:r>
      <w:r w:rsidR="007D2043">
        <w:t xml:space="preserve">repectives environ </w:t>
      </w:r>
      <w:r w:rsidR="00F01783">
        <w:t>15</w:t>
      </w:r>
      <w:r>
        <w:t xml:space="preserve"> </w:t>
      </w:r>
      <w:r w:rsidR="007D2043">
        <w:t xml:space="preserve">et 10 </w:t>
      </w:r>
      <w:r>
        <w:t>cm.</w:t>
      </w:r>
    </w:p>
    <w:p w:rsidR="00442CEA" w:rsidRDefault="00442CEA" w:rsidP="00442CEA">
      <w:r>
        <w:t>Les équipements électriques, sanitaires ou de chauffage présents sur les cloisons auront été déposés au préalable par le titulaire du lot 3.</w:t>
      </w:r>
    </w:p>
    <w:p w:rsidR="006767B5" w:rsidRDefault="006767B5" w:rsidP="006767B5">
      <w:r>
        <w:t xml:space="preserve"> Les ossatures bois sur lesquelles sont accrochés les faux plafonds et reposant sur les murs seront déposées par le titulaire du lot 2.</w:t>
      </w:r>
    </w:p>
    <w:p w:rsidR="00442CEA" w:rsidRDefault="00442CEA" w:rsidP="00442CEA"/>
    <w:p w:rsidR="00442CEA" w:rsidRDefault="00442CEA" w:rsidP="00442CEA">
      <w:r>
        <w:lastRenderedPageBreak/>
        <w:t xml:space="preserve">Cette prestation comprend : </w:t>
      </w:r>
    </w:p>
    <w:p w:rsidR="00442CEA" w:rsidRDefault="00442CEA" w:rsidP="00442CEA">
      <w:r>
        <w:t>-</w:t>
      </w:r>
      <w:r>
        <w:tab/>
        <w:t xml:space="preserve">la désolidarisation des cloisons </w:t>
      </w:r>
      <w:r w:rsidR="00F01783">
        <w:t>et murets démoli</w:t>
      </w:r>
      <w:r>
        <w:t xml:space="preserve">s par rapport aux murs conservés, </w:t>
      </w:r>
    </w:p>
    <w:p w:rsidR="00442CEA" w:rsidRDefault="00442CEA" w:rsidP="00442CEA">
      <w:r>
        <w:t>-</w:t>
      </w:r>
      <w:r>
        <w:tab/>
        <w:t xml:space="preserve">la dépose et l’évacuation des menuiseries éventuellement présentes sur les cloisons, </w:t>
      </w:r>
    </w:p>
    <w:p w:rsidR="00442CEA" w:rsidRDefault="00442CEA" w:rsidP="00442CEA">
      <w:r>
        <w:t>-</w:t>
      </w:r>
      <w:r>
        <w:tab/>
        <w:t xml:space="preserve">la démolition des cloisons sur toute leur hauteur, </w:t>
      </w:r>
    </w:p>
    <w:p w:rsidR="00442CEA" w:rsidRDefault="00442CEA" w:rsidP="00442CEA">
      <w:r>
        <w:t>-</w:t>
      </w:r>
      <w:r>
        <w:tab/>
        <w:t xml:space="preserve">les reprises de maçonnerie au droit des murs conservés, </w:t>
      </w:r>
    </w:p>
    <w:p w:rsidR="00442CEA" w:rsidRDefault="00442CEA" w:rsidP="00442CEA">
      <w:r>
        <w:t>-</w:t>
      </w:r>
      <w:r>
        <w:tab/>
        <w:t>le tri et l’évacuation des gravats en centre de traitement</w:t>
      </w:r>
      <w:r w:rsidR="003D1048">
        <w:t xml:space="preserve"> et l’émission des BSD via </w:t>
      </w:r>
      <w:proofErr w:type="spellStart"/>
      <w:r w:rsidR="003D1048">
        <w:t>Trackdéchets</w:t>
      </w:r>
      <w:proofErr w:type="spellEnd"/>
      <w:r w:rsidR="003D1048">
        <w:t>.</w:t>
      </w:r>
    </w:p>
    <w:p w:rsidR="00442CEA" w:rsidRDefault="00442CEA" w:rsidP="00442CEA">
      <w:r>
        <w:t xml:space="preserve"> </w:t>
      </w:r>
    </w:p>
    <w:p w:rsidR="00442CEA" w:rsidRDefault="00442CEA" w:rsidP="00442CEA">
      <w:r w:rsidRPr="00F01783">
        <w:rPr>
          <w:u w:val="single"/>
        </w:rPr>
        <w:t>Localisation</w:t>
      </w:r>
      <w:r w:rsidR="003D1048">
        <w:t xml:space="preserve"> : - suivant plan joint au DCE</w:t>
      </w:r>
    </w:p>
    <w:p w:rsidR="003D1048" w:rsidRDefault="003D1048" w:rsidP="00442CEA"/>
    <w:p w:rsidR="003D1048" w:rsidRDefault="003D1048" w:rsidP="00442CEA"/>
    <w:p w:rsidR="00442CEA" w:rsidRDefault="00442CEA" w:rsidP="006109AD">
      <w:pPr>
        <w:pStyle w:val="Titre3"/>
      </w:pPr>
      <w:bookmarkStart w:id="39" w:name="_Toc204006323"/>
      <w:r>
        <w:t>Dépose de plinthes</w:t>
      </w:r>
      <w:bookmarkEnd w:id="39"/>
      <w:r>
        <w:t xml:space="preserve"> </w:t>
      </w:r>
    </w:p>
    <w:p w:rsidR="00442CEA" w:rsidRDefault="00442CEA" w:rsidP="00442CEA">
      <w:r>
        <w:t xml:space="preserve"> </w:t>
      </w:r>
    </w:p>
    <w:p w:rsidR="00442CEA" w:rsidRDefault="00442CEA" w:rsidP="00442CEA">
      <w:r>
        <w:t xml:space="preserve">Le titulaire devra procéder à la dépose et à l’évacuation des </w:t>
      </w:r>
      <w:proofErr w:type="spellStart"/>
      <w:r>
        <w:t>plinthes</w:t>
      </w:r>
      <w:proofErr w:type="spellEnd"/>
      <w:r>
        <w:t xml:space="preserve"> céramiques non concernées pa</w:t>
      </w:r>
      <w:r w:rsidR="00DC4F97">
        <w:t>r les travaux de désamiantage et hors cloisons et murs démolis.</w:t>
      </w:r>
    </w:p>
    <w:p w:rsidR="00442CEA" w:rsidRDefault="00442CEA" w:rsidP="00442CEA">
      <w:r>
        <w:t xml:space="preserve"> </w:t>
      </w:r>
    </w:p>
    <w:p w:rsidR="00C7356B" w:rsidRDefault="00442CEA" w:rsidP="00442CEA">
      <w:r w:rsidRPr="005F4215">
        <w:rPr>
          <w:u w:val="single"/>
        </w:rPr>
        <w:t>Localisation :</w:t>
      </w:r>
      <w:r w:rsidR="005F4215">
        <w:t xml:space="preserve"> - </w:t>
      </w:r>
      <w:r w:rsidR="00DF2308">
        <w:t xml:space="preserve">pièces 1, </w:t>
      </w:r>
      <w:r w:rsidR="0029285F">
        <w:t>2, 6, 9, 10, 11, 13, 15</w:t>
      </w:r>
      <w:r w:rsidR="009B1AFD">
        <w:t xml:space="preserve"> et 1</w:t>
      </w:r>
      <w:r w:rsidR="0029285F">
        <w:t>8</w:t>
      </w:r>
    </w:p>
    <w:p w:rsidR="00442CEA" w:rsidRDefault="00442CEA" w:rsidP="00442CEA">
      <w:r>
        <w:t xml:space="preserve"> </w:t>
      </w:r>
    </w:p>
    <w:p w:rsidR="00442CEA" w:rsidRDefault="00442CEA" w:rsidP="00C7356B">
      <w:pPr>
        <w:pStyle w:val="Titre3"/>
      </w:pPr>
      <w:bookmarkStart w:id="40" w:name="_Toc204006324"/>
      <w:r>
        <w:t>Démolition de carrelage</w:t>
      </w:r>
      <w:r w:rsidR="00C7356B">
        <w:t>s</w:t>
      </w:r>
      <w:r>
        <w:t xml:space="preserve"> de sol et mural</w:t>
      </w:r>
      <w:bookmarkEnd w:id="40"/>
      <w:r>
        <w:t xml:space="preserve"> </w:t>
      </w:r>
    </w:p>
    <w:p w:rsidR="00632BE9" w:rsidRDefault="00632BE9" w:rsidP="00442CEA"/>
    <w:p w:rsidR="00442CEA" w:rsidRDefault="00442CEA" w:rsidP="00442CEA">
      <w:r>
        <w:t xml:space="preserve">Cette prestation comprend : </w:t>
      </w:r>
    </w:p>
    <w:p w:rsidR="00442CEA" w:rsidRDefault="00442CEA" w:rsidP="00442CEA">
      <w:r>
        <w:t>-</w:t>
      </w:r>
      <w:r>
        <w:tab/>
        <w:t>la démolition du carrelage</w:t>
      </w:r>
      <w:r w:rsidR="00C7356B">
        <w:t xml:space="preserve"> </w:t>
      </w:r>
      <w:r>
        <w:t>de sol y compris chape ciment</w:t>
      </w:r>
      <w:r w:rsidR="00D27677">
        <w:t xml:space="preserve"> hors démolition dallage béton</w:t>
      </w:r>
      <w:r>
        <w:t xml:space="preserve">, </w:t>
      </w:r>
    </w:p>
    <w:p w:rsidR="00442CEA" w:rsidRDefault="00442CEA" w:rsidP="00442CEA">
      <w:r>
        <w:t>-</w:t>
      </w:r>
      <w:r>
        <w:tab/>
        <w:t>la démolition du carrelage mural non concerné par les travaux de désamiantage</w:t>
      </w:r>
      <w:r w:rsidR="00C7356B">
        <w:t xml:space="preserve"> et hors murs et cloisons démolis</w:t>
      </w:r>
      <w:r>
        <w:t xml:space="preserve">, </w:t>
      </w:r>
    </w:p>
    <w:p w:rsidR="00442CEA" w:rsidRDefault="00442CEA" w:rsidP="00442CEA">
      <w:r>
        <w:t>-</w:t>
      </w:r>
      <w:r>
        <w:tab/>
      </w:r>
      <w:r w:rsidR="00632BE9">
        <w:t xml:space="preserve">le tri et </w:t>
      </w:r>
      <w:r w:rsidR="005F4215">
        <w:t>l’évacuation des gravats,</w:t>
      </w:r>
    </w:p>
    <w:p w:rsidR="005F4215" w:rsidRDefault="005F4215" w:rsidP="00442CEA">
      <w:r>
        <w:t xml:space="preserve">-            l’émission des BSD via </w:t>
      </w:r>
      <w:proofErr w:type="spellStart"/>
      <w:r>
        <w:t>Trackdéchets</w:t>
      </w:r>
      <w:proofErr w:type="spellEnd"/>
    </w:p>
    <w:p w:rsidR="00442CEA" w:rsidRDefault="00442CEA" w:rsidP="00442CEA">
      <w:r>
        <w:t xml:space="preserve"> </w:t>
      </w:r>
    </w:p>
    <w:p w:rsidR="00D27677" w:rsidRDefault="00442CEA" w:rsidP="00D27677">
      <w:pPr>
        <w:ind w:left="360"/>
      </w:pPr>
      <w:r w:rsidRPr="00C7356B">
        <w:rPr>
          <w:u w:val="single"/>
        </w:rPr>
        <w:t>Localisation</w:t>
      </w:r>
      <w:r>
        <w:t xml:space="preserve"> : </w:t>
      </w:r>
      <w:r w:rsidR="00C7356B">
        <w:t>- carrelage de sol : pièce</w:t>
      </w:r>
      <w:r w:rsidR="00847B41">
        <w:t>s</w:t>
      </w:r>
      <w:r w:rsidR="00C7356B">
        <w:t xml:space="preserve"> 1, 2, </w:t>
      </w:r>
      <w:r w:rsidR="0029285F">
        <w:t>3, 4, 5, 6, 7</w:t>
      </w:r>
      <w:r w:rsidR="00D27677">
        <w:t xml:space="preserve">, 9, 10, 11, 12 13, 14, 15, 16, 17, </w:t>
      </w:r>
      <w:r w:rsidR="00DF2308">
        <w:t>18</w:t>
      </w:r>
      <w:r w:rsidR="0029285F">
        <w:t>,19 et 24</w:t>
      </w:r>
    </w:p>
    <w:p w:rsidR="00847B41" w:rsidRDefault="00847B41" w:rsidP="00D27677">
      <w:pPr>
        <w:ind w:left="360"/>
      </w:pPr>
      <w:r w:rsidRPr="00847B41">
        <w:t xml:space="preserve">                       -</w:t>
      </w:r>
      <w:r w:rsidR="0029285F">
        <w:t xml:space="preserve"> carrelage mural : pièces 21, 22 et 23</w:t>
      </w:r>
    </w:p>
    <w:p w:rsidR="005F4215" w:rsidRDefault="005F4215" w:rsidP="005F4215"/>
    <w:p w:rsidR="005F4215" w:rsidRDefault="005F4215" w:rsidP="005F4215">
      <w:pPr>
        <w:pStyle w:val="Titre3"/>
      </w:pPr>
      <w:bookmarkStart w:id="41" w:name="_Toc204006325"/>
      <w:r>
        <w:t xml:space="preserve">Démolition </w:t>
      </w:r>
      <w:r w:rsidR="006109AD">
        <w:t xml:space="preserve">de </w:t>
      </w:r>
      <w:r w:rsidR="007D2043">
        <w:t>sol en résine</w:t>
      </w:r>
      <w:bookmarkEnd w:id="41"/>
    </w:p>
    <w:p w:rsidR="005F4215" w:rsidRDefault="005F4215" w:rsidP="005F4215"/>
    <w:p w:rsidR="005F4215" w:rsidRPr="005F4215" w:rsidRDefault="005F4215" w:rsidP="005F4215">
      <w:r>
        <w:t>Le titulaire devra procéder à la démolition de</w:t>
      </w:r>
      <w:r w:rsidR="00F16C03">
        <w:t xml:space="preserve"> l</w:t>
      </w:r>
      <w:r>
        <w:t>a chape ciment recouverte de résine présente dans les anciennes cuisines.</w:t>
      </w:r>
    </w:p>
    <w:p w:rsidR="005F4215" w:rsidRDefault="005F4215" w:rsidP="005F4215"/>
    <w:p w:rsidR="005F4215" w:rsidRDefault="005F4215" w:rsidP="005F4215">
      <w:r>
        <w:t xml:space="preserve">Cette prestation comprend : </w:t>
      </w:r>
    </w:p>
    <w:p w:rsidR="005F4215" w:rsidRDefault="007D2F95" w:rsidP="005F4215">
      <w:r>
        <w:t>-</w:t>
      </w:r>
      <w:r>
        <w:tab/>
        <w:t>la démolition de la chape ciment y compris remontées en plinthes</w:t>
      </w:r>
      <w:r w:rsidR="005F4215">
        <w:t xml:space="preserve">, </w:t>
      </w:r>
    </w:p>
    <w:p w:rsidR="005F4215" w:rsidRDefault="005F4215" w:rsidP="005F4215">
      <w:r>
        <w:t>-</w:t>
      </w:r>
      <w:r>
        <w:tab/>
        <w:t>le tri et l’évacuation des gravats,</w:t>
      </w:r>
    </w:p>
    <w:p w:rsidR="005F4215" w:rsidRDefault="005F4215" w:rsidP="005F4215">
      <w:r>
        <w:t xml:space="preserve">-            l’émission des BSD via </w:t>
      </w:r>
      <w:proofErr w:type="spellStart"/>
      <w:r>
        <w:t>Trackdéchets</w:t>
      </w:r>
      <w:proofErr w:type="spellEnd"/>
    </w:p>
    <w:p w:rsidR="007D2F95" w:rsidRDefault="007D2F95" w:rsidP="005F4215"/>
    <w:p w:rsidR="0029285F" w:rsidRDefault="007D2F95" w:rsidP="005F4215">
      <w:r w:rsidRPr="007D2F95">
        <w:rPr>
          <w:u w:val="single"/>
        </w:rPr>
        <w:t>Localisation</w:t>
      </w:r>
      <w:r w:rsidR="0029285F">
        <w:t> : pièces 21, 22 et 23</w:t>
      </w:r>
    </w:p>
    <w:p w:rsidR="00442CEA" w:rsidRDefault="00442CEA" w:rsidP="00442CEA"/>
    <w:p w:rsidR="00442CEA" w:rsidRDefault="00442CEA" w:rsidP="00632BE9">
      <w:pPr>
        <w:pStyle w:val="Titre3"/>
      </w:pPr>
      <w:bookmarkStart w:id="42" w:name="_Toc204006326"/>
      <w:r>
        <w:t>Démolition d</w:t>
      </w:r>
      <w:r w:rsidR="007D2F95">
        <w:t>’un</w:t>
      </w:r>
      <w:r w:rsidR="00632BE9">
        <w:t xml:space="preserve"> dallage béton</w:t>
      </w:r>
      <w:bookmarkEnd w:id="42"/>
    </w:p>
    <w:p w:rsidR="00632BE9" w:rsidRDefault="00632BE9" w:rsidP="00442CEA"/>
    <w:p w:rsidR="00442CEA" w:rsidRDefault="00442CEA" w:rsidP="00442CEA">
      <w:r>
        <w:t xml:space="preserve">Cette prestation comprend : </w:t>
      </w:r>
    </w:p>
    <w:p w:rsidR="00442CEA" w:rsidRDefault="00442CEA" w:rsidP="00442CEA">
      <w:r>
        <w:t>-</w:t>
      </w:r>
      <w:r>
        <w:tab/>
        <w:t xml:space="preserve">la démolition d’un dallage béton d’une épaisseur estimée à 15 cm, </w:t>
      </w:r>
    </w:p>
    <w:p w:rsidR="00442CEA" w:rsidRDefault="00442CEA" w:rsidP="00442CEA">
      <w:r>
        <w:lastRenderedPageBreak/>
        <w:t>-</w:t>
      </w:r>
      <w:r>
        <w:tab/>
      </w:r>
      <w:r w:rsidR="00632BE9">
        <w:t xml:space="preserve">le tri et </w:t>
      </w:r>
      <w:r>
        <w:t>l’évacuation des gravats et déblais de toute nature</w:t>
      </w:r>
      <w:r w:rsidR="00632BE9">
        <w:t>,</w:t>
      </w:r>
      <w:r w:rsidR="00632BE9">
        <w:br/>
        <w:t xml:space="preserve">-            l’émission des BSD via </w:t>
      </w:r>
      <w:proofErr w:type="spellStart"/>
      <w:r w:rsidR="00632BE9">
        <w:t>Trackdéchets</w:t>
      </w:r>
      <w:proofErr w:type="spellEnd"/>
      <w:r w:rsidR="00632BE9">
        <w:t>.</w:t>
      </w:r>
      <w:r>
        <w:t xml:space="preserve"> </w:t>
      </w:r>
    </w:p>
    <w:p w:rsidR="00442CEA" w:rsidRDefault="00442CEA" w:rsidP="00442CEA">
      <w:r>
        <w:t xml:space="preserve"> </w:t>
      </w:r>
    </w:p>
    <w:p w:rsidR="00442CEA" w:rsidRDefault="00632BE9" w:rsidP="00442CEA">
      <w:r w:rsidRPr="00632BE9">
        <w:rPr>
          <w:u w:val="single"/>
        </w:rPr>
        <w:t>Localisation</w:t>
      </w:r>
      <w:r w:rsidR="0029285F">
        <w:t xml:space="preserve"> : pièce 20</w:t>
      </w:r>
    </w:p>
    <w:p w:rsidR="00DD2EC7" w:rsidRDefault="00DD2EC7" w:rsidP="00442CEA"/>
    <w:p w:rsidR="00DD2EC7" w:rsidRDefault="00DD2EC7" w:rsidP="00DD2EC7">
      <w:pPr>
        <w:pStyle w:val="Titre3"/>
      </w:pPr>
      <w:bookmarkStart w:id="43" w:name="_Toc204006327"/>
      <w:r>
        <w:t>Démolition d’un escalier intérieur</w:t>
      </w:r>
      <w:bookmarkEnd w:id="43"/>
    </w:p>
    <w:p w:rsidR="005F4215" w:rsidRDefault="005F4215" w:rsidP="00442CEA"/>
    <w:p w:rsidR="00632BE9" w:rsidRDefault="00DD2EC7" w:rsidP="00442CEA">
      <w:r>
        <w:t>Le titulaire devra procéder à la démolition de l’escalier présent entre les pièces 23 et 24.</w:t>
      </w:r>
    </w:p>
    <w:p w:rsidR="00DD2EC7" w:rsidRDefault="00DD2EC7" w:rsidP="00442CEA"/>
    <w:p w:rsidR="00DD2EC7" w:rsidRDefault="00DD2EC7" w:rsidP="00442CEA">
      <w:r>
        <w:t>Cette prestation comprend :</w:t>
      </w:r>
    </w:p>
    <w:p w:rsidR="00DD2EC7" w:rsidRDefault="00DD2EC7" w:rsidP="00442CEA"/>
    <w:p w:rsidR="00DD2EC7" w:rsidRDefault="00DD2EC7" w:rsidP="00DD2EC7">
      <w:r>
        <w:t>-</w:t>
      </w:r>
      <w:r>
        <w:tab/>
        <w:t>la démolition d’un dallage béton d</w:t>
      </w:r>
      <w:r w:rsidR="001F507D">
        <w:t>’une épaisseur estimée à 15 cm,</w:t>
      </w:r>
    </w:p>
    <w:p w:rsidR="001F507D" w:rsidRDefault="001F507D" w:rsidP="001F507D">
      <w:r>
        <w:t>-</w:t>
      </w:r>
      <w:r>
        <w:tab/>
        <w:t xml:space="preserve">La reprise éventuelle du dallage avec un béton de type B2 et un parement supérieur de type D3, </w:t>
      </w:r>
    </w:p>
    <w:p w:rsidR="001F507D" w:rsidRDefault="001F507D" w:rsidP="00DD2EC7"/>
    <w:p w:rsidR="00DD2EC7" w:rsidRDefault="00DD2EC7" w:rsidP="00DD2EC7">
      <w:r>
        <w:t>-</w:t>
      </w:r>
      <w:r>
        <w:tab/>
        <w:t>le tri et l’évacuation des gravats et déblais de toute nature,</w:t>
      </w:r>
      <w:r>
        <w:br/>
        <w:t xml:space="preserve">-            l’émission des BSD via </w:t>
      </w:r>
      <w:proofErr w:type="spellStart"/>
      <w:r>
        <w:t>Trackdéchets</w:t>
      </w:r>
      <w:proofErr w:type="spellEnd"/>
      <w:r>
        <w:t xml:space="preserve">. </w:t>
      </w:r>
    </w:p>
    <w:p w:rsidR="00DD2EC7" w:rsidRDefault="00DD2EC7" w:rsidP="00442CEA"/>
    <w:p w:rsidR="00DD2EC7" w:rsidRDefault="00DD2EC7" w:rsidP="00442CEA">
      <w:r>
        <w:t>Localisation ;: entre pièces 23 et 24</w:t>
      </w:r>
    </w:p>
    <w:p w:rsidR="004D49CB" w:rsidRDefault="004D49CB" w:rsidP="00442CEA"/>
    <w:p w:rsidR="0001003A" w:rsidRDefault="0001003A" w:rsidP="001775A4"/>
    <w:p w:rsidR="009A5530" w:rsidRDefault="00F01783" w:rsidP="00F01783">
      <w:pPr>
        <w:pStyle w:val="Titre3"/>
      </w:pPr>
      <w:bookmarkStart w:id="44" w:name="_Toc204006328"/>
      <w:r>
        <w:t>Dépose d’habillage</w:t>
      </w:r>
      <w:r w:rsidR="004D49CB">
        <w:t>s et placard</w:t>
      </w:r>
      <w:r>
        <w:t xml:space="preserve"> bois</w:t>
      </w:r>
      <w:bookmarkEnd w:id="44"/>
    </w:p>
    <w:p w:rsidR="00F01783" w:rsidRDefault="00F01783" w:rsidP="00F01783"/>
    <w:p w:rsidR="00F01783" w:rsidRDefault="00F01783" w:rsidP="00F01783">
      <w:r>
        <w:t xml:space="preserve">Le titulaire devra procéder à la dépose et à l’évacuation de l’habillage </w:t>
      </w:r>
      <w:r w:rsidR="006109AD">
        <w:t>bois présents sur certains murs après dépose des équipements électr</w:t>
      </w:r>
      <w:r w:rsidR="004D49CB">
        <w:t>iques par le titulaire du lot 3 ainsi d’un placard également en bois.</w:t>
      </w:r>
    </w:p>
    <w:p w:rsidR="006109AD" w:rsidRDefault="006109AD" w:rsidP="00F01783"/>
    <w:p w:rsidR="006109AD" w:rsidRDefault="006109AD" w:rsidP="00F01783">
      <w:r>
        <w:t>Cette prestation comprend :</w:t>
      </w:r>
    </w:p>
    <w:p w:rsidR="006109AD" w:rsidRDefault="006109AD" w:rsidP="00F01783">
      <w:r>
        <w:t>- la dépose et l’évacuation de l’habillage bois,</w:t>
      </w:r>
    </w:p>
    <w:p w:rsidR="006109AD" w:rsidRDefault="006109AD" w:rsidP="00F01783">
      <w:r>
        <w:t xml:space="preserve">- l’émission du BSD via </w:t>
      </w:r>
      <w:proofErr w:type="spellStart"/>
      <w:r>
        <w:t>Trackédéchets</w:t>
      </w:r>
      <w:proofErr w:type="spellEnd"/>
      <w:r>
        <w:t>.</w:t>
      </w:r>
    </w:p>
    <w:p w:rsidR="00F01783" w:rsidRDefault="00F01783" w:rsidP="00F01783"/>
    <w:p w:rsidR="00525219" w:rsidRDefault="00F01783" w:rsidP="00F01783">
      <w:r w:rsidRPr="00F01783">
        <w:rPr>
          <w:u w:val="single"/>
        </w:rPr>
        <w:t>Localisation</w:t>
      </w:r>
      <w:r w:rsidR="00193631">
        <w:t xml:space="preserve"> :  </w:t>
      </w:r>
      <w:r w:rsidR="004D49CB">
        <w:t xml:space="preserve">- habillage bois sur murs : </w:t>
      </w:r>
      <w:r w:rsidR="00525219">
        <w:t>pièces 6 et 11</w:t>
      </w:r>
    </w:p>
    <w:p w:rsidR="004D49CB" w:rsidRDefault="004D49CB" w:rsidP="00F01783">
      <w:r>
        <w:t xml:space="preserve">                        - placard bois :</w:t>
      </w:r>
      <w:r w:rsidR="00525219">
        <w:t xml:space="preserve"> pièce 9</w:t>
      </w:r>
    </w:p>
    <w:p w:rsidR="00F01783" w:rsidRDefault="00F01783" w:rsidP="00F01783"/>
    <w:p w:rsidR="00F01783" w:rsidRDefault="00F01783" w:rsidP="00F01783">
      <w:pPr>
        <w:pStyle w:val="Titre3"/>
      </w:pPr>
      <w:bookmarkStart w:id="45" w:name="_Toc204006329"/>
      <w:r>
        <w:t>Démolition du bar</w:t>
      </w:r>
      <w:bookmarkEnd w:id="45"/>
    </w:p>
    <w:p w:rsidR="00F01783" w:rsidRDefault="00F01783" w:rsidP="00F01783"/>
    <w:p w:rsidR="00F01783" w:rsidRDefault="00F01783" w:rsidP="00F01783">
      <w:r>
        <w:t>Après dépose des équipements électriques et sanitaires par le titulaire du lot 3, le titulaire devra procéder à la démolition du bar y compris le faux-plafond situé au-dessus.</w:t>
      </w:r>
    </w:p>
    <w:p w:rsidR="00F01783" w:rsidRDefault="00F01783" w:rsidP="00F01783"/>
    <w:p w:rsidR="006109AD" w:rsidRDefault="006109AD" w:rsidP="006109AD">
      <w:r>
        <w:t>Cette prestation comprend :</w:t>
      </w:r>
    </w:p>
    <w:p w:rsidR="006109AD" w:rsidRDefault="006109AD" w:rsidP="006109AD">
      <w:r>
        <w:t>- la dépose du bar et du faux-</w:t>
      </w:r>
      <w:proofErr w:type="spellStart"/>
      <w:r>
        <w:t>pafond</w:t>
      </w:r>
      <w:proofErr w:type="spellEnd"/>
      <w:r>
        <w:t xml:space="preserve">, </w:t>
      </w:r>
    </w:p>
    <w:p w:rsidR="006109AD" w:rsidRDefault="006109AD" w:rsidP="006109AD">
      <w:r>
        <w:t>- le tri et l’évacuation des déchets en centre de traitement agréé,</w:t>
      </w:r>
    </w:p>
    <w:p w:rsidR="006109AD" w:rsidRDefault="006109AD" w:rsidP="00F01783">
      <w:r>
        <w:t xml:space="preserve">- l’émission du BSD via </w:t>
      </w:r>
      <w:proofErr w:type="spellStart"/>
      <w:r>
        <w:t>Trackédéchets</w:t>
      </w:r>
      <w:proofErr w:type="spellEnd"/>
      <w:r>
        <w:t>.</w:t>
      </w:r>
    </w:p>
    <w:p w:rsidR="006600CA" w:rsidRDefault="006600CA" w:rsidP="006600CA">
      <w:pPr>
        <w:pStyle w:val="liste1"/>
        <w:numPr>
          <w:ilvl w:val="0"/>
          <w:numId w:val="0"/>
        </w:numPr>
        <w:rPr>
          <w:rFonts w:eastAsia="Calibri"/>
          <w:szCs w:val="22"/>
        </w:rPr>
      </w:pPr>
    </w:p>
    <w:p w:rsidR="006600CA" w:rsidRDefault="006600CA" w:rsidP="006600CA">
      <w:r w:rsidRPr="00F01783">
        <w:rPr>
          <w:u w:val="single"/>
        </w:rPr>
        <w:t>Localisation</w:t>
      </w:r>
      <w:r w:rsidR="00525219">
        <w:t> :  - pièce 11</w:t>
      </w:r>
    </w:p>
    <w:p w:rsidR="00D61CAF" w:rsidRDefault="00D61CAF" w:rsidP="006600CA"/>
    <w:p w:rsidR="00D61CAF" w:rsidRDefault="00D61CAF" w:rsidP="006600CA"/>
    <w:p w:rsidR="00D61CAF" w:rsidRDefault="00D61CAF" w:rsidP="006600CA"/>
    <w:p w:rsidR="006600CA" w:rsidRDefault="006600CA" w:rsidP="006600CA">
      <w:pPr>
        <w:pStyle w:val="liste1"/>
        <w:numPr>
          <w:ilvl w:val="0"/>
          <w:numId w:val="0"/>
        </w:numPr>
      </w:pPr>
    </w:p>
    <w:p w:rsidR="00414F5E" w:rsidRDefault="004B362B" w:rsidP="001E4B92">
      <w:pPr>
        <w:pStyle w:val="Titre2"/>
      </w:pPr>
      <w:bookmarkStart w:id="46" w:name="_Toc204006330"/>
      <w:r>
        <w:lastRenderedPageBreak/>
        <w:t xml:space="preserve">GROS ŒUVRE </w:t>
      </w:r>
      <w:r w:rsidR="00AF4A99">
        <w:t>–</w:t>
      </w:r>
      <w:r>
        <w:t xml:space="preserve"> </w:t>
      </w:r>
      <w:r w:rsidR="00112F6C">
        <w:t>MACONNERIE</w:t>
      </w:r>
      <w:bookmarkEnd w:id="46"/>
    </w:p>
    <w:p w:rsidR="00AF4A99" w:rsidRDefault="00AF4A99" w:rsidP="00AF4A99"/>
    <w:p w:rsidR="00AF4A99" w:rsidRPr="00AF4A99" w:rsidRDefault="00AF4A99" w:rsidP="00AF4A99">
      <w:pPr>
        <w:pStyle w:val="Titre3"/>
      </w:pPr>
      <w:bookmarkStart w:id="47" w:name="_Toc204006331"/>
      <w:r>
        <w:t>Agrandissement d’ouvertures</w:t>
      </w:r>
      <w:bookmarkEnd w:id="47"/>
    </w:p>
    <w:p w:rsidR="00414F5E" w:rsidRDefault="00414F5E" w:rsidP="00414F5E">
      <w:pPr>
        <w:pStyle w:val="liste1"/>
        <w:numPr>
          <w:ilvl w:val="0"/>
          <w:numId w:val="0"/>
        </w:numPr>
        <w:ind w:left="927" w:hanging="360"/>
        <w:rPr>
          <w:rFonts w:eastAsia="Calibri"/>
        </w:rPr>
      </w:pPr>
    </w:p>
    <w:p w:rsidR="00AF4A99" w:rsidRDefault="00AF4A99" w:rsidP="00AF4A99">
      <w:r>
        <w:t>Le marché comprend l’agrandissement d’ouvertures présentes sur des parties de murs en béton de 20 centimètres d’épaisseur environ.</w:t>
      </w:r>
    </w:p>
    <w:p w:rsidR="00AF4A99" w:rsidRDefault="00AF4A99" w:rsidP="00AF4A99"/>
    <w:p w:rsidR="00AF4A99" w:rsidRDefault="00AF4A99" w:rsidP="00AF4A99">
      <w:r>
        <w:t>Cette prestation comprend :</w:t>
      </w:r>
    </w:p>
    <w:p w:rsidR="00AF4A99" w:rsidRDefault="00AF4A99" w:rsidP="00AF4A99">
      <w:r>
        <w:t>- la dépose et l’évacuation des châssis vitrés présents,</w:t>
      </w:r>
    </w:p>
    <w:p w:rsidR="0041775F" w:rsidRDefault="00AF4A99" w:rsidP="00AF4A99">
      <w:r>
        <w:t>- l’agrandissement des ouv</w:t>
      </w:r>
      <w:r w:rsidR="0041775F">
        <w:t>ertu</w:t>
      </w:r>
      <w:r>
        <w:t>r</w:t>
      </w:r>
      <w:r w:rsidR="0041775F">
        <w:t>e</w:t>
      </w:r>
      <w:r>
        <w:t xml:space="preserve">s </w:t>
      </w:r>
      <w:r w:rsidR="0041775F">
        <w:t>e</w:t>
      </w:r>
      <w:r w:rsidR="002F6BE3">
        <w:t>xistantes de largeur actuelle environ 1 mètre</w:t>
      </w:r>
      <w:r w:rsidR="00D61CAF">
        <w:t>,</w:t>
      </w:r>
    </w:p>
    <w:p w:rsidR="00883556" w:rsidRDefault="00883556" w:rsidP="00AF4A99">
      <w:r>
        <w:t xml:space="preserve">- </w:t>
      </w:r>
      <w:r w:rsidR="00D61CAF">
        <w:t xml:space="preserve">pour les fenêtres agrandies, </w:t>
      </w:r>
      <w:r>
        <w:t>la</w:t>
      </w:r>
      <w:r w:rsidR="00D61CAF">
        <w:t xml:space="preserve"> création des appuis avec goutte d’eau et </w:t>
      </w:r>
      <w:proofErr w:type="spellStart"/>
      <w:r w:rsidR="00D61CAF">
        <w:t>rejingot</w:t>
      </w:r>
      <w:proofErr w:type="spellEnd"/>
      <w:r>
        <w:t xml:space="preserve">, </w:t>
      </w:r>
    </w:p>
    <w:p w:rsidR="00AF4A99" w:rsidRDefault="0041775F" w:rsidP="00AF4A99">
      <w:r>
        <w:t>- la reprise des encadrement</w:t>
      </w:r>
      <w:r w:rsidR="00883556">
        <w:t xml:space="preserve">s avec </w:t>
      </w:r>
      <w:r>
        <w:t>réalisation e</w:t>
      </w:r>
      <w:r w:rsidR="00883556">
        <w:t>nduit ciment de finition teinté.</w:t>
      </w:r>
    </w:p>
    <w:p w:rsidR="0041775F" w:rsidRDefault="0041775F" w:rsidP="00AF4A99"/>
    <w:p w:rsidR="00D61CAF" w:rsidRDefault="0041775F" w:rsidP="00AF4A99">
      <w:r w:rsidRPr="0041775F">
        <w:rPr>
          <w:u w:val="single"/>
        </w:rPr>
        <w:t>Localisation</w:t>
      </w:r>
      <w:r>
        <w:t xml:space="preserve"> : - </w:t>
      </w:r>
      <w:r w:rsidR="00D61CAF">
        <w:t xml:space="preserve">façade Est pour transformation d’une fenêtre en porte </w:t>
      </w:r>
    </w:p>
    <w:p w:rsidR="0041775F" w:rsidRDefault="00D61CAF" w:rsidP="00AF4A99">
      <w:r>
        <w:t xml:space="preserve">            </w:t>
      </w:r>
      <w:r w:rsidR="002F6BE3">
        <w:t xml:space="preserve">           - façade Ouest : pour augmentation de la hauteur de deux fenêtres de 1 à 2 mètres</w:t>
      </w:r>
    </w:p>
    <w:p w:rsidR="00AF4A99" w:rsidRDefault="00AF4A99" w:rsidP="00AF4A99"/>
    <w:p w:rsidR="00D34788" w:rsidRPr="00D34788" w:rsidRDefault="00D34788" w:rsidP="00D34788"/>
    <w:p w:rsidR="004B17BF" w:rsidRDefault="00AA64FB" w:rsidP="00AA64FB">
      <w:pPr>
        <w:pStyle w:val="Titre3"/>
      </w:pPr>
      <w:bookmarkStart w:id="48" w:name="_Toc204006332"/>
      <w:r>
        <w:t>Obturation d’ouvertures</w:t>
      </w:r>
      <w:bookmarkEnd w:id="48"/>
    </w:p>
    <w:p w:rsidR="000901C1" w:rsidRDefault="000901C1" w:rsidP="00AA64FB"/>
    <w:p w:rsidR="00AA64FB" w:rsidRDefault="00AA64FB" w:rsidP="00AA64FB">
      <w:r>
        <w:t>Le marché comprend l’</w:t>
      </w:r>
      <w:r w:rsidR="000901C1">
        <w:t>obturation</w:t>
      </w:r>
      <w:r w:rsidR="00EE7D8C">
        <w:t xml:space="preserve"> </w:t>
      </w:r>
      <w:r>
        <w:t xml:space="preserve">d’ouvertures présentes sur </w:t>
      </w:r>
      <w:r w:rsidR="00EE7D8C">
        <w:t>des</w:t>
      </w:r>
      <w:r w:rsidR="000901C1">
        <w:t xml:space="preserve"> mur</w:t>
      </w:r>
      <w:r w:rsidR="00EE7D8C">
        <w:t>s</w:t>
      </w:r>
      <w:r w:rsidR="000901C1">
        <w:t xml:space="preserve"> en </w:t>
      </w:r>
      <w:r w:rsidR="009B1AFD">
        <w:t xml:space="preserve">béton </w:t>
      </w:r>
      <w:r w:rsidR="00FA7D3E">
        <w:t>de 45 centimètres d’épaisseur environ.</w:t>
      </w:r>
    </w:p>
    <w:p w:rsidR="00C711B2" w:rsidRDefault="00C711B2" w:rsidP="00AA64FB"/>
    <w:p w:rsidR="000901C1" w:rsidRDefault="000901C1" w:rsidP="00AA64FB">
      <w:r>
        <w:t>Cette prestation comprend :</w:t>
      </w:r>
    </w:p>
    <w:p w:rsidR="000901C1" w:rsidRDefault="000901C1" w:rsidP="00AA64FB">
      <w:r>
        <w:t xml:space="preserve">- la dépose et </w:t>
      </w:r>
      <w:r w:rsidR="00EE7D8C">
        <w:t>l’évacuation des portes éventuellement présentes</w:t>
      </w:r>
      <w:r>
        <w:t>,</w:t>
      </w:r>
    </w:p>
    <w:p w:rsidR="00C711B2" w:rsidRDefault="00A501B1" w:rsidP="00783AB1">
      <w:r>
        <w:t xml:space="preserve">- l’obturation </w:t>
      </w:r>
      <w:r w:rsidR="00783AB1">
        <w:t xml:space="preserve">des </w:t>
      </w:r>
      <w:r w:rsidR="000901C1">
        <w:t>ouverture</w:t>
      </w:r>
      <w:r w:rsidR="00783AB1">
        <w:t>s</w:t>
      </w:r>
      <w:r w:rsidR="000901C1">
        <w:t xml:space="preserve"> e</w:t>
      </w:r>
      <w:r w:rsidR="00783AB1">
        <w:t>n</w:t>
      </w:r>
      <w:r w:rsidR="00EE7D8C">
        <w:t xml:space="preserve"> blocs béton de 20 </w:t>
      </w:r>
      <w:r w:rsidR="00EA591C">
        <w:t xml:space="preserve">ou 10 </w:t>
      </w:r>
      <w:r w:rsidR="001171EB">
        <w:t>centimètres</w:t>
      </w:r>
      <w:r w:rsidR="00EA591C">
        <w:t xml:space="preserve"> de profondeur</w:t>
      </w:r>
      <w:r w:rsidR="00C711B2">
        <w:t>,</w:t>
      </w:r>
    </w:p>
    <w:p w:rsidR="00C711B2" w:rsidRDefault="00C711B2" w:rsidP="00783AB1">
      <w:r>
        <w:t>- pour l’obturation de l’ouverture de la façade Sud, la réalisation côté extérieur d’un enduit ciment de couleur proche de celle de la façade.</w:t>
      </w:r>
    </w:p>
    <w:p w:rsidR="00783AB1" w:rsidRDefault="00783AB1" w:rsidP="00AA64FB"/>
    <w:p w:rsidR="000901C1" w:rsidRDefault="000901C1" w:rsidP="00AA64FB"/>
    <w:p w:rsidR="00CE6154" w:rsidRDefault="000901C1" w:rsidP="00AA64FB">
      <w:r w:rsidRPr="00CE6154">
        <w:rPr>
          <w:u w:val="single"/>
        </w:rPr>
        <w:t>Localisation</w:t>
      </w:r>
      <w:r w:rsidR="007F2D2C">
        <w:rPr>
          <w:u w:val="single"/>
        </w:rPr>
        <w:t xml:space="preserve"> (</w:t>
      </w:r>
      <w:proofErr w:type="spellStart"/>
      <w:r w:rsidR="007F2D2C">
        <w:rPr>
          <w:u w:val="single"/>
        </w:rPr>
        <w:t>cf</w:t>
      </w:r>
      <w:proofErr w:type="spellEnd"/>
      <w:r w:rsidR="007F2D2C">
        <w:rPr>
          <w:u w:val="single"/>
        </w:rPr>
        <w:t xml:space="preserve"> plan joint au </w:t>
      </w:r>
      <w:proofErr w:type="gramStart"/>
      <w:r w:rsidR="007F2D2C">
        <w:rPr>
          <w:u w:val="single"/>
        </w:rPr>
        <w:t xml:space="preserve">DCE) </w:t>
      </w:r>
      <w:r>
        <w:t> :</w:t>
      </w:r>
      <w:proofErr w:type="gramEnd"/>
      <w:r>
        <w:t> - f</w:t>
      </w:r>
      <w:r w:rsidR="00C711B2">
        <w:t>açade Sud</w:t>
      </w:r>
      <w:r w:rsidR="007B12EE">
        <w:t> : obturation de l’ouverture de dimensions l : 1,00 m x h : 2,90 m,</w:t>
      </w:r>
    </w:p>
    <w:p w:rsidR="00CE6154" w:rsidRDefault="000901C1" w:rsidP="00AA64FB">
      <w:r>
        <w:t xml:space="preserve">                    </w:t>
      </w:r>
      <w:r w:rsidR="007F2D2C">
        <w:t xml:space="preserve">                                     </w:t>
      </w:r>
      <w:r>
        <w:t xml:space="preserve">   </w:t>
      </w:r>
      <w:r w:rsidR="00525219">
        <w:t>- entre les pièces 6 et 111</w:t>
      </w:r>
      <w:r w:rsidR="007F2D2C">
        <w:t>,</w:t>
      </w:r>
    </w:p>
    <w:p w:rsidR="009B1AFD" w:rsidRDefault="009B1AFD" w:rsidP="00AA64FB">
      <w:r>
        <w:t xml:space="preserve">                                             </w:t>
      </w:r>
      <w:r w:rsidR="00525219">
        <w:t xml:space="preserve">               - dans la pièce 10</w:t>
      </w:r>
      <w:r>
        <w:t xml:space="preserve"> (obturation partielle </w:t>
      </w:r>
      <w:r w:rsidR="00EA591C">
        <w:t xml:space="preserve">en blocs creux de 10 cm </w:t>
      </w:r>
      <w:r>
        <w:t>sous l’IPN ex</w:t>
      </w:r>
      <w:r w:rsidR="00D31B59">
        <w:t>istant dans le prolongement du mur entre la p</w:t>
      </w:r>
      <w:r w:rsidR="006600CA">
        <w:t>i</w:t>
      </w:r>
      <w:r w:rsidR="00D31B59">
        <w:t>èce</w:t>
      </w:r>
      <w:r w:rsidR="00525219">
        <w:t xml:space="preserve"> 11 et les pièces 12 et 13</w:t>
      </w:r>
      <w:r>
        <w:t xml:space="preserve">)    </w:t>
      </w:r>
    </w:p>
    <w:p w:rsidR="00CE6154" w:rsidRDefault="00EC285C" w:rsidP="0077303B">
      <w:r>
        <w:t xml:space="preserve">           </w:t>
      </w:r>
      <w:r w:rsidR="00FA7D3E">
        <w:t xml:space="preserve">            </w:t>
      </w:r>
      <w:r w:rsidR="007F2D2C">
        <w:t xml:space="preserve">                                      </w:t>
      </w:r>
      <w:r w:rsidR="00FA7D3E">
        <w:t>- en</w:t>
      </w:r>
      <w:r w:rsidR="007F2D2C">
        <w:t>tre les piè</w:t>
      </w:r>
      <w:r w:rsidR="00525219">
        <w:t xml:space="preserve">ces 18 et 22, 20 et 22, 21 et </w:t>
      </w:r>
      <w:proofErr w:type="gramStart"/>
      <w:r w:rsidR="00525219">
        <w:t>22 ,</w:t>
      </w:r>
      <w:proofErr w:type="gramEnd"/>
      <w:r w:rsidR="00525219">
        <w:t xml:space="preserve"> 22 et 23 (partielle)</w:t>
      </w:r>
      <w:r w:rsidR="00835E5F">
        <w:t>, 23 et 24</w:t>
      </w:r>
    </w:p>
    <w:p w:rsidR="001171EB" w:rsidRDefault="001171EB" w:rsidP="00CA105A">
      <w:pPr>
        <w:pStyle w:val="liste1"/>
        <w:numPr>
          <w:ilvl w:val="0"/>
          <w:numId w:val="0"/>
        </w:numPr>
        <w:ind w:left="927" w:hanging="360"/>
        <w:rPr>
          <w:rFonts w:eastAsia="Calibri"/>
        </w:rPr>
      </w:pPr>
    </w:p>
    <w:p w:rsidR="00E538FD" w:rsidRDefault="00E538FD" w:rsidP="00CA105A">
      <w:pPr>
        <w:pStyle w:val="liste1"/>
        <w:numPr>
          <w:ilvl w:val="0"/>
          <w:numId w:val="0"/>
        </w:numPr>
        <w:ind w:left="927" w:hanging="360"/>
        <w:rPr>
          <w:rFonts w:eastAsia="Calibri"/>
        </w:rPr>
      </w:pPr>
    </w:p>
    <w:p w:rsidR="00CA105A" w:rsidRPr="00CA105A" w:rsidRDefault="00CA105A" w:rsidP="00CA105A">
      <w:pPr>
        <w:pStyle w:val="Titre3"/>
        <w:rPr>
          <w:u w:color="000000"/>
        </w:rPr>
      </w:pPr>
      <w:bookmarkStart w:id="49" w:name="_Toc41429"/>
      <w:bookmarkStart w:id="50" w:name="_Toc204006333"/>
      <w:r w:rsidRPr="00CA105A">
        <w:rPr>
          <w:u w:color="000000"/>
        </w:rPr>
        <w:t xml:space="preserve">Murs en blocs béton </w:t>
      </w:r>
      <w:bookmarkEnd w:id="49"/>
      <w:r w:rsidR="0075741B">
        <w:rPr>
          <w:u w:color="000000"/>
        </w:rPr>
        <w:t>creux</w:t>
      </w:r>
      <w:bookmarkEnd w:id="50"/>
    </w:p>
    <w:p w:rsidR="00CA105A" w:rsidRPr="00CA105A" w:rsidRDefault="00CA105A" w:rsidP="00CA105A">
      <w:pPr>
        <w:spacing w:after="17" w:line="259" w:lineRule="auto"/>
        <w:rPr>
          <w:rFonts w:eastAsia="Times New Roman"/>
          <w:color w:val="000000"/>
        </w:rPr>
      </w:pPr>
      <w:r w:rsidRPr="00CA105A">
        <w:rPr>
          <w:rFonts w:eastAsia="Times New Roman"/>
          <w:color w:val="000000"/>
        </w:rPr>
        <w:t xml:space="preserve"> </w:t>
      </w:r>
    </w:p>
    <w:p w:rsidR="002C695A" w:rsidRPr="009B1AFD" w:rsidRDefault="00CA105A" w:rsidP="00CA105A">
      <w:pPr>
        <w:spacing w:after="5" w:line="271" w:lineRule="auto"/>
        <w:ind w:left="-5" w:right="136" w:hanging="10"/>
        <w:rPr>
          <w:rFonts w:eastAsia="Times New Roman"/>
        </w:rPr>
      </w:pPr>
      <w:r>
        <w:rPr>
          <w:rFonts w:eastAsia="Times New Roman"/>
          <w:color w:val="000000"/>
        </w:rPr>
        <w:t xml:space="preserve">Le marché comprend la réalisation de murs </w:t>
      </w:r>
      <w:r w:rsidR="00714211">
        <w:rPr>
          <w:rFonts w:eastAsia="Times New Roman"/>
          <w:color w:val="000000"/>
        </w:rPr>
        <w:t xml:space="preserve">de hauteur </w:t>
      </w:r>
      <w:r w:rsidR="00714211" w:rsidRPr="009B1AFD">
        <w:rPr>
          <w:rFonts w:eastAsia="Times New Roman"/>
        </w:rPr>
        <w:t>3,50 mètres</w:t>
      </w:r>
      <w:r w:rsidR="00714211">
        <w:rPr>
          <w:rFonts w:eastAsia="Times New Roman"/>
          <w:color w:val="000000"/>
        </w:rPr>
        <w:t xml:space="preserve"> </w:t>
      </w:r>
      <w:r>
        <w:rPr>
          <w:rFonts w:eastAsia="Times New Roman"/>
          <w:color w:val="000000"/>
        </w:rPr>
        <w:t>en blocs béton</w:t>
      </w:r>
      <w:r w:rsidR="0075741B">
        <w:rPr>
          <w:rFonts w:eastAsia="Times New Roman"/>
          <w:color w:val="000000"/>
        </w:rPr>
        <w:t xml:space="preserve"> creux de </w:t>
      </w:r>
      <w:r w:rsidR="00A501B1">
        <w:rPr>
          <w:rFonts w:eastAsia="Times New Roman"/>
          <w:color w:val="000000"/>
        </w:rPr>
        <w:t xml:space="preserve">20 </w:t>
      </w:r>
      <w:r w:rsidR="00714211">
        <w:rPr>
          <w:rFonts w:eastAsia="Times New Roman"/>
          <w:color w:val="000000"/>
        </w:rPr>
        <w:t xml:space="preserve">ou 10 </w:t>
      </w:r>
      <w:r w:rsidR="00EC285C">
        <w:rPr>
          <w:rFonts w:eastAsia="Times New Roman"/>
          <w:color w:val="000000"/>
        </w:rPr>
        <w:t>cm</w:t>
      </w:r>
      <w:r w:rsidR="00714211">
        <w:rPr>
          <w:rFonts w:eastAsia="Times New Roman"/>
          <w:color w:val="000000"/>
        </w:rPr>
        <w:t xml:space="preserve"> de profondeur</w:t>
      </w:r>
      <w:r w:rsidR="009B1AFD" w:rsidRPr="009B1AFD">
        <w:rPr>
          <w:rFonts w:eastAsia="Times New Roman"/>
        </w:rPr>
        <w:t>.</w:t>
      </w:r>
    </w:p>
    <w:p w:rsidR="00CA2221" w:rsidRDefault="00CA2221" w:rsidP="00CA105A">
      <w:pPr>
        <w:spacing w:after="5" w:line="271" w:lineRule="auto"/>
        <w:ind w:left="-5" w:right="136" w:hanging="10"/>
        <w:rPr>
          <w:rFonts w:eastAsia="Times New Roman"/>
          <w:color w:val="000000"/>
        </w:rPr>
      </w:pPr>
    </w:p>
    <w:p w:rsidR="00CA105A" w:rsidRPr="00CA105A" w:rsidRDefault="002C695A" w:rsidP="00CA105A">
      <w:pPr>
        <w:spacing w:after="5" w:line="271" w:lineRule="auto"/>
        <w:ind w:left="-5" w:right="136" w:hanging="10"/>
        <w:rPr>
          <w:rFonts w:eastAsia="Times New Roman"/>
          <w:color w:val="000000"/>
        </w:rPr>
      </w:pPr>
      <w:r>
        <w:rPr>
          <w:rFonts w:eastAsia="Times New Roman"/>
          <w:color w:val="000000"/>
        </w:rPr>
        <w:t xml:space="preserve">Ils seront </w:t>
      </w:r>
      <w:r w:rsidR="00CA105A" w:rsidRPr="00CA105A">
        <w:rPr>
          <w:rFonts w:eastAsia="Times New Roman"/>
          <w:color w:val="000000"/>
        </w:rPr>
        <w:t xml:space="preserve">exécutés conformément aux prescriptions du DTU 20.1. </w:t>
      </w:r>
    </w:p>
    <w:p w:rsidR="002C695A" w:rsidRDefault="002C695A" w:rsidP="002C695A">
      <w:pPr>
        <w:spacing w:after="56" w:line="259" w:lineRule="auto"/>
        <w:rPr>
          <w:rFonts w:eastAsia="Times New Roman"/>
          <w:color w:val="000000"/>
        </w:rPr>
      </w:pPr>
    </w:p>
    <w:p w:rsidR="002C695A" w:rsidRPr="0017312B" w:rsidRDefault="00276EE0" w:rsidP="002C695A">
      <w:pPr>
        <w:spacing w:after="56" w:line="259" w:lineRule="auto"/>
      </w:pPr>
      <w:r>
        <w:rPr>
          <w:rFonts w:eastAsia="Times New Roman"/>
          <w:color w:val="000000"/>
        </w:rPr>
        <w:t xml:space="preserve">Ils </w:t>
      </w:r>
      <w:r w:rsidR="002C695A">
        <w:rPr>
          <w:rFonts w:eastAsia="Times New Roman"/>
          <w:color w:val="000000"/>
        </w:rPr>
        <w:t>devront comprendre les réservations nécessaires à la po</w:t>
      </w:r>
      <w:r>
        <w:rPr>
          <w:rFonts w:eastAsia="Times New Roman"/>
          <w:color w:val="000000"/>
        </w:rPr>
        <w:t xml:space="preserve">se des portes prévues </w:t>
      </w:r>
      <w:r w:rsidR="002C695A">
        <w:t>dont</w:t>
      </w:r>
      <w:r w:rsidR="007F2D2C">
        <w:t xml:space="preserve"> les cotes de </w:t>
      </w:r>
      <w:r w:rsidR="002C695A">
        <w:t xml:space="preserve">définitives </w:t>
      </w:r>
      <w:r w:rsidR="002C695A" w:rsidRPr="00451BDF">
        <w:t>seront fournies par le</w:t>
      </w:r>
      <w:r>
        <w:t>s titulaire du lot 2</w:t>
      </w:r>
      <w:r w:rsidR="00320A1B">
        <w:t>.</w:t>
      </w:r>
    </w:p>
    <w:p w:rsidR="00CA105A" w:rsidRPr="00CA105A" w:rsidRDefault="00CA105A" w:rsidP="002C695A"/>
    <w:p w:rsidR="00714211" w:rsidRDefault="00CA105A" w:rsidP="00CA105A">
      <w:pPr>
        <w:spacing w:after="5" w:line="271" w:lineRule="auto"/>
        <w:ind w:left="-5" w:right="136" w:hanging="10"/>
        <w:rPr>
          <w:rFonts w:eastAsia="Times New Roman"/>
          <w:color w:val="000000"/>
        </w:rPr>
      </w:pPr>
      <w:r w:rsidRPr="00CA105A">
        <w:rPr>
          <w:rFonts w:eastAsia="Times New Roman"/>
          <w:color w:val="000000"/>
          <w:u w:val="single" w:color="000000"/>
        </w:rPr>
        <w:t>Localisation</w:t>
      </w:r>
      <w:r w:rsidR="00FC582B">
        <w:rPr>
          <w:rFonts w:eastAsia="Times New Roman"/>
          <w:color w:val="000000"/>
          <w:u w:val="single" w:color="000000"/>
        </w:rPr>
        <w:t xml:space="preserve"> (suivant plans joint au </w:t>
      </w:r>
      <w:proofErr w:type="gramStart"/>
      <w:r w:rsidR="00FC582B">
        <w:rPr>
          <w:rFonts w:eastAsia="Times New Roman"/>
          <w:color w:val="000000"/>
          <w:u w:val="single" w:color="000000"/>
        </w:rPr>
        <w:t xml:space="preserve">DCE) </w:t>
      </w:r>
      <w:r w:rsidRPr="00CA105A">
        <w:rPr>
          <w:rFonts w:eastAsia="Times New Roman"/>
          <w:color w:val="000000"/>
          <w:u w:val="single" w:color="000000"/>
        </w:rPr>
        <w:t xml:space="preserve"> :</w:t>
      </w:r>
      <w:proofErr w:type="gramEnd"/>
      <w:r w:rsidR="001171EB">
        <w:rPr>
          <w:rFonts w:eastAsia="Times New Roman"/>
          <w:color w:val="000000"/>
        </w:rPr>
        <w:t xml:space="preserve"> </w:t>
      </w:r>
    </w:p>
    <w:p w:rsidR="00CA105A" w:rsidRPr="00714211" w:rsidRDefault="00714211" w:rsidP="00714211">
      <w:pPr>
        <w:pStyle w:val="Paragraphedeliste"/>
        <w:numPr>
          <w:ilvl w:val="0"/>
          <w:numId w:val="27"/>
        </w:numPr>
        <w:spacing w:after="5" w:line="271" w:lineRule="auto"/>
        <w:ind w:right="136"/>
        <w:rPr>
          <w:rFonts w:eastAsia="Times New Roman"/>
          <w:color w:val="000000"/>
        </w:rPr>
      </w:pPr>
      <w:proofErr w:type="gramStart"/>
      <w:r w:rsidRPr="00714211">
        <w:rPr>
          <w:rFonts w:eastAsia="Times New Roman"/>
          <w:color w:val="000000"/>
        </w:rPr>
        <w:lastRenderedPageBreak/>
        <w:t>murs</w:t>
      </w:r>
      <w:proofErr w:type="gramEnd"/>
      <w:r w:rsidRPr="00714211">
        <w:rPr>
          <w:rFonts w:eastAsia="Times New Roman"/>
          <w:color w:val="000000"/>
        </w:rPr>
        <w:t xml:space="preserve"> en blocs creux de 20 centimètres</w:t>
      </w:r>
      <w:r>
        <w:rPr>
          <w:rFonts w:eastAsia="Times New Roman"/>
          <w:color w:val="000000"/>
        </w:rPr>
        <w:t xml:space="preserve"> : </w:t>
      </w:r>
      <w:r w:rsidR="001171EB" w:rsidRPr="00714211">
        <w:rPr>
          <w:rFonts w:eastAsia="Times New Roman"/>
          <w:color w:val="000000"/>
        </w:rPr>
        <w:t xml:space="preserve">- </w:t>
      </w:r>
      <w:r w:rsidR="00FC582B" w:rsidRPr="00714211">
        <w:rPr>
          <w:rFonts w:eastAsia="Times New Roman"/>
          <w:color w:val="000000"/>
        </w:rPr>
        <w:t xml:space="preserve"> RDC : </w:t>
      </w:r>
      <w:r w:rsidR="001171EB" w:rsidRPr="00714211">
        <w:rPr>
          <w:rFonts w:eastAsia="Times New Roman"/>
          <w:color w:val="000000"/>
        </w:rPr>
        <w:t>pièce</w:t>
      </w:r>
      <w:r w:rsidR="009B1AFD" w:rsidRPr="00714211">
        <w:rPr>
          <w:rFonts w:eastAsia="Times New Roman"/>
          <w:color w:val="000000"/>
        </w:rPr>
        <w:t>s</w:t>
      </w:r>
      <w:r w:rsidR="00525219" w:rsidRPr="00714211">
        <w:rPr>
          <w:rFonts w:eastAsia="Times New Roman"/>
          <w:color w:val="000000"/>
        </w:rPr>
        <w:t xml:space="preserve"> 1-2-3-4</w:t>
      </w:r>
      <w:r w:rsidR="001171EB" w:rsidRPr="00714211">
        <w:rPr>
          <w:rFonts w:eastAsia="Times New Roman"/>
          <w:color w:val="000000"/>
        </w:rPr>
        <w:t xml:space="preserve"> </w:t>
      </w:r>
    </w:p>
    <w:p w:rsidR="00FC582B" w:rsidRPr="00CA105A" w:rsidRDefault="00FC582B" w:rsidP="00CA105A">
      <w:pPr>
        <w:spacing w:after="5" w:line="271" w:lineRule="auto"/>
        <w:ind w:left="-5" w:right="136" w:hanging="10"/>
        <w:rPr>
          <w:rFonts w:eastAsia="Times New Roman"/>
          <w:color w:val="000000"/>
        </w:rPr>
      </w:pPr>
      <w:r w:rsidRPr="00FC582B">
        <w:rPr>
          <w:rFonts w:eastAsia="Times New Roman"/>
          <w:color w:val="000000"/>
        </w:rPr>
        <w:t xml:space="preserve">                                                                       </w:t>
      </w:r>
      <w:r w:rsidR="00714211">
        <w:rPr>
          <w:rFonts w:eastAsia="Times New Roman"/>
          <w:color w:val="000000"/>
        </w:rPr>
        <w:t xml:space="preserve">        </w:t>
      </w:r>
      <w:r w:rsidRPr="00FC582B">
        <w:rPr>
          <w:rFonts w:eastAsia="Times New Roman"/>
          <w:color w:val="000000"/>
        </w:rPr>
        <w:t>-</w:t>
      </w:r>
      <w:r>
        <w:rPr>
          <w:rFonts w:eastAsia="Times New Roman"/>
          <w:color w:val="000000"/>
        </w:rPr>
        <w:t xml:space="preserve"> sous-sol : local SIC</w:t>
      </w:r>
    </w:p>
    <w:p w:rsidR="00EB6468" w:rsidRDefault="00714211" w:rsidP="00714211">
      <w:pPr>
        <w:pStyle w:val="Paragraphedeliste"/>
        <w:numPr>
          <w:ilvl w:val="0"/>
          <w:numId w:val="27"/>
        </w:numPr>
        <w:spacing w:after="5" w:line="271" w:lineRule="auto"/>
        <w:ind w:right="136"/>
        <w:rPr>
          <w:rFonts w:eastAsia="Times New Roman"/>
          <w:color w:val="000000"/>
        </w:rPr>
      </w:pPr>
      <w:proofErr w:type="gramStart"/>
      <w:r>
        <w:rPr>
          <w:rFonts w:eastAsia="Times New Roman"/>
          <w:color w:val="000000"/>
        </w:rPr>
        <w:t>murs</w:t>
      </w:r>
      <w:proofErr w:type="gramEnd"/>
      <w:r>
        <w:rPr>
          <w:rFonts w:eastAsia="Times New Roman"/>
          <w:color w:val="000000"/>
        </w:rPr>
        <w:t xml:space="preserve"> en blocs creux de 10centimètres : RDC pièces 7, 9, 10 et 22</w:t>
      </w:r>
    </w:p>
    <w:p w:rsidR="00486A70" w:rsidRDefault="00486A70" w:rsidP="00486A70">
      <w:pPr>
        <w:spacing w:after="5" w:line="271" w:lineRule="auto"/>
        <w:ind w:right="136"/>
        <w:rPr>
          <w:rFonts w:eastAsia="Times New Roman"/>
          <w:color w:val="000000"/>
        </w:rPr>
      </w:pPr>
    </w:p>
    <w:p w:rsidR="00486A70" w:rsidRDefault="00486A70" w:rsidP="00486A70">
      <w:pPr>
        <w:pStyle w:val="Titre3"/>
      </w:pPr>
      <w:bookmarkStart w:id="51" w:name="_Toc204006334"/>
      <w:r>
        <w:t>Réservation pour lot 3</w:t>
      </w:r>
      <w:bookmarkEnd w:id="51"/>
    </w:p>
    <w:p w:rsidR="00486A70" w:rsidRDefault="00486A70" w:rsidP="00486A70"/>
    <w:p w:rsidR="00486A70" w:rsidRDefault="00486A70" w:rsidP="00486A70">
      <w:r>
        <w:t>Le titulaire devra créer une réservation dans une dalle béton d’épaisseur environ 20 cm pour permettre passage des câbles par le titulaire du lot 3.</w:t>
      </w:r>
    </w:p>
    <w:p w:rsidR="00486A70" w:rsidRDefault="00486A70" w:rsidP="00486A70">
      <w:r>
        <w:t xml:space="preserve">Les dimensions de cette réservation sont estimées à 400 x 200 mm et seront fournies par le </w:t>
      </w:r>
      <w:proofErr w:type="spellStart"/>
      <w:r>
        <w:t>titualire</w:t>
      </w:r>
      <w:proofErr w:type="spellEnd"/>
      <w:r>
        <w:t xml:space="preserve"> du lot 3 durant l’exécution.</w:t>
      </w:r>
    </w:p>
    <w:p w:rsidR="00486A70" w:rsidRDefault="00486A70" w:rsidP="00486A70"/>
    <w:p w:rsidR="00486A70" w:rsidRPr="00486A70" w:rsidRDefault="00486A70" w:rsidP="00486A70">
      <w:r w:rsidRPr="00486A70">
        <w:rPr>
          <w:u w:val="single"/>
        </w:rPr>
        <w:t>Localisation</w:t>
      </w:r>
      <w:r>
        <w:t> : entre local SIC du sous-sol et pièce 1</w:t>
      </w:r>
    </w:p>
    <w:p w:rsidR="00444C9B" w:rsidRDefault="00444C9B" w:rsidP="005E13B3">
      <w:pPr>
        <w:pStyle w:val="liste1"/>
        <w:numPr>
          <w:ilvl w:val="0"/>
          <w:numId w:val="0"/>
        </w:numPr>
      </w:pPr>
    </w:p>
    <w:p w:rsidR="0004705F" w:rsidRDefault="00486A70" w:rsidP="00AC2C15">
      <w:pPr>
        <w:pStyle w:val="Titre2"/>
      </w:pPr>
      <w:bookmarkStart w:id="52" w:name="_Toc204006335"/>
      <w:r>
        <w:t>CAREL</w:t>
      </w:r>
      <w:r w:rsidR="00DA05BC">
        <w:t>AGE</w:t>
      </w:r>
      <w:r w:rsidR="00AB154A">
        <w:t>S</w:t>
      </w:r>
      <w:bookmarkEnd w:id="52"/>
    </w:p>
    <w:p w:rsidR="00E700AD" w:rsidRDefault="00E700AD" w:rsidP="00E700AD">
      <w:pPr>
        <w:pStyle w:val="liste1"/>
        <w:numPr>
          <w:ilvl w:val="0"/>
          <w:numId w:val="0"/>
        </w:numPr>
        <w:rPr>
          <w:rFonts w:eastAsia="Calibri"/>
        </w:rPr>
      </w:pPr>
    </w:p>
    <w:p w:rsidR="00E700AD" w:rsidRDefault="00E700AD" w:rsidP="00E700AD">
      <w:pPr>
        <w:pStyle w:val="Titre3"/>
        <w:rPr>
          <w:rFonts w:eastAsia="Calibri"/>
        </w:rPr>
      </w:pPr>
      <w:bookmarkStart w:id="53" w:name="_Toc204006336"/>
      <w:r>
        <w:rPr>
          <w:rFonts w:eastAsia="Calibri"/>
        </w:rPr>
        <w:t>Ch</w:t>
      </w:r>
      <w:r w:rsidR="005240CE">
        <w:rPr>
          <w:rFonts w:eastAsia="Calibri"/>
        </w:rPr>
        <w:t>ape fluide ciment</w:t>
      </w:r>
      <w:bookmarkEnd w:id="53"/>
    </w:p>
    <w:p w:rsidR="005240CE" w:rsidRDefault="005240CE" w:rsidP="00E700AD"/>
    <w:p w:rsidR="005240CE" w:rsidRDefault="005240CE" w:rsidP="00E700AD">
      <w:r>
        <w:t xml:space="preserve">Cette </w:t>
      </w:r>
      <w:r w:rsidR="006614A3">
        <w:t>prestation comprend :</w:t>
      </w:r>
    </w:p>
    <w:p w:rsidR="006614A3" w:rsidRDefault="006614A3" w:rsidP="00E700AD">
      <w:r>
        <w:t xml:space="preserve">- la préparation du support (nettoyage et </w:t>
      </w:r>
      <w:proofErr w:type="spellStart"/>
      <w:r>
        <w:t>ravoirage</w:t>
      </w:r>
      <w:proofErr w:type="spellEnd"/>
      <w:r>
        <w:t xml:space="preserve"> si nécessaire),</w:t>
      </w:r>
    </w:p>
    <w:p w:rsidR="006614A3" w:rsidRDefault="006614A3" w:rsidP="00E700AD">
      <w:r>
        <w:t>- le pose de bandes de désolidarisation périphériques</w:t>
      </w:r>
      <w:r w:rsidR="00AB154A">
        <w:t xml:space="preserve"> de 5 mm </w:t>
      </w:r>
      <w:r>
        <w:t>d’épaisseur au bas des murs sur toute leur longueur, sans discontinuité et sans point de compression,</w:t>
      </w:r>
    </w:p>
    <w:p w:rsidR="006614A3" w:rsidRDefault="006614A3" w:rsidP="00E700AD">
      <w:r>
        <w:t>- l’application d’un primaire d’accrochage pour pose adhérente sur dallages béton,</w:t>
      </w:r>
    </w:p>
    <w:p w:rsidR="006614A3" w:rsidRDefault="00AB154A" w:rsidP="00E700AD">
      <w:r>
        <w:t xml:space="preserve">- le coulage d’une </w:t>
      </w:r>
      <w:r w:rsidR="006614A3">
        <w:t>chape</w:t>
      </w:r>
      <w:r w:rsidR="000E0826">
        <w:t xml:space="preserve"> fluide</w:t>
      </w:r>
      <w:r>
        <w:t xml:space="preserve"> </w:t>
      </w:r>
      <w:r w:rsidR="00883556">
        <w:t xml:space="preserve">ciment </w:t>
      </w:r>
      <w:r w:rsidR="0086563C">
        <w:t>de 5</w:t>
      </w:r>
      <w:r>
        <w:t xml:space="preserve"> centimètres d’épaisseur maximum avec produit de cure intégré et sans pellicule de surface,</w:t>
      </w:r>
    </w:p>
    <w:p w:rsidR="00AB154A" w:rsidRDefault="00AB154A" w:rsidP="00E700AD">
      <w:r>
        <w:t>- le passage de la barre de répartition en passe croisée pour obtenir une planéité d’au moins 3 mm sous la règle de 2 mètres,</w:t>
      </w:r>
    </w:p>
    <w:p w:rsidR="00AB154A" w:rsidRDefault="00AB154A" w:rsidP="00E700AD">
      <w:r>
        <w:t>- la réalisation des joints de fractionnement.</w:t>
      </w:r>
    </w:p>
    <w:p w:rsidR="00AB154A" w:rsidRDefault="00AB154A" w:rsidP="00E700AD"/>
    <w:p w:rsidR="00AB154A" w:rsidRPr="00E700AD" w:rsidRDefault="00AB154A" w:rsidP="00E700AD">
      <w:r w:rsidRPr="00AB154A">
        <w:rPr>
          <w:u w:val="single"/>
        </w:rPr>
        <w:t>Localisation </w:t>
      </w:r>
      <w:r>
        <w:t xml:space="preserve">: ensemble </w:t>
      </w:r>
      <w:r w:rsidR="00525219">
        <w:t>du bâtiment sauf pièce 25</w:t>
      </w:r>
    </w:p>
    <w:p w:rsidR="000D7E6F" w:rsidRPr="000D7E6F" w:rsidRDefault="000D7E6F" w:rsidP="000D7E6F"/>
    <w:p w:rsidR="007B7D51" w:rsidRPr="007B7D51" w:rsidRDefault="007B7D51" w:rsidP="000D7E6F">
      <w:pPr>
        <w:pStyle w:val="Titre3"/>
      </w:pPr>
      <w:bookmarkStart w:id="54" w:name="_Toc204006337"/>
      <w:r w:rsidRPr="007B7D51">
        <w:t xml:space="preserve">Carrelage de sol </w:t>
      </w:r>
      <w:r w:rsidR="00525219">
        <w:t>et plinthes</w:t>
      </w:r>
      <w:bookmarkEnd w:id="54"/>
    </w:p>
    <w:p w:rsidR="000D7E6F" w:rsidRDefault="000D7E6F" w:rsidP="007B7D51">
      <w:pPr>
        <w:spacing w:after="5" w:line="271" w:lineRule="auto"/>
        <w:ind w:left="-5" w:right="1098" w:hanging="10"/>
        <w:rPr>
          <w:rFonts w:eastAsia="Times New Roman"/>
          <w:color w:val="000000"/>
        </w:rPr>
      </w:pPr>
    </w:p>
    <w:p w:rsidR="000D7E6F" w:rsidRDefault="000D7E6F" w:rsidP="00276EE0">
      <w:pPr>
        <w:spacing w:after="5" w:line="271" w:lineRule="auto"/>
        <w:ind w:left="-5" w:right="1098" w:hanging="10"/>
        <w:jc w:val="both"/>
        <w:rPr>
          <w:rFonts w:eastAsia="Times New Roman"/>
          <w:color w:val="000000"/>
        </w:rPr>
      </w:pPr>
      <w:r>
        <w:rPr>
          <w:rFonts w:eastAsia="Times New Roman"/>
          <w:color w:val="000000"/>
        </w:rPr>
        <w:t xml:space="preserve">Le marché comprend </w:t>
      </w:r>
      <w:r w:rsidR="007B7D51" w:rsidRPr="007B7D51">
        <w:rPr>
          <w:rFonts w:eastAsia="Times New Roman"/>
          <w:color w:val="000000"/>
        </w:rPr>
        <w:t xml:space="preserve">la fourniture et la pose de carrelage et de plinthes de type grès cérame pleinement vitrifié. </w:t>
      </w:r>
    </w:p>
    <w:p w:rsidR="000D7E6F" w:rsidRDefault="000D7E6F" w:rsidP="007B7D51">
      <w:pPr>
        <w:spacing w:after="5" w:line="271" w:lineRule="auto"/>
        <w:ind w:left="-5" w:right="1098" w:hanging="10"/>
        <w:rPr>
          <w:rFonts w:eastAsia="Times New Roman"/>
          <w:color w:val="000000"/>
        </w:rPr>
      </w:pPr>
    </w:p>
    <w:p w:rsidR="007B7D51" w:rsidRDefault="007B7D51" w:rsidP="007B7D51">
      <w:pPr>
        <w:spacing w:after="5" w:line="271" w:lineRule="auto"/>
        <w:ind w:left="-5" w:right="1098" w:hanging="10"/>
        <w:rPr>
          <w:rFonts w:eastAsia="Times New Roman"/>
          <w:color w:val="000000"/>
        </w:rPr>
      </w:pPr>
      <w:r w:rsidRPr="007B7D51">
        <w:rPr>
          <w:rFonts w:eastAsia="Times New Roman"/>
          <w:color w:val="000000"/>
        </w:rPr>
        <w:t xml:space="preserve">Cette prestation comprend : </w:t>
      </w:r>
    </w:p>
    <w:p w:rsidR="00AB154A" w:rsidRPr="007B7D51" w:rsidRDefault="00AB154A" w:rsidP="007B7D51">
      <w:pPr>
        <w:spacing w:after="5" w:line="271" w:lineRule="auto"/>
        <w:ind w:left="-5" w:right="1098" w:hanging="10"/>
        <w:rPr>
          <w:rFonts w:eastAsia="Times New Roman"/>
          <w:color w:val="000000"/>
        </w:rPr>
      </w:pPr>
      <w:r>
        <w:rPr>
          <w:rFonts w:eastAsia="Times New Roman"/>
          <w:color w:val="000000"/>
        </w:rPr>
        <w:t>- la réalisation d’un test d’humidité sur la chape ciment réalisée au titre de l’article précédent,</w:t>
      </w:r>
    </w:p>
    <w:p w:rsidR="007B7D51" w:rsidRPr="007B7D51" w:rsidRDefault="007B7D51" w:rsidP="007B7D51">
      <w:pPr>
        <w:numPr>
          <w:ilvl w:val="0"/>
          <w:numId w:val="20"/>
        </w:numPr>
        <w:spacing w:after="5" w:line="271" w:lineRule="auto"/>
        <w:ind w:right="136" w:hanging="125"/>
        <w:rPr>
          <w:rFonts w:eastAsia="Times New Roman"/>
          <w:color w:val="000000"/>
        </w:rPr>
      </w:pPr>
      <w:proofErr w:type="gramStart"/>
      <w:r w:rsidRPr="007B7D51">
        <w:rPr>
          <w:rFonts w:eastAsia="Times New Roman"/>
          <w:color w:val="000000"/>
        </w:rPr>
        <w:t>la</w:t>
      </w:r>
      <w:proofErr w:type="gramEnd"/>
      <w:r w:rsidRPr="007B7D51">
        <w:rPr>
          <w:rFonts w:eastAsia="Times New Roman"/>
          <w:color w:val="000000"/>
        </w:rPr>
        <w:t xml:space="preserve"> p</w:t>
      </w:r>
      <w:r w:rsidR="00F33339">
        <w:rPr>
          <w:rFonts w:eastAsia="Times New Roman"/>
          <w:color w:val="000000"/>
        </w:rPr>
        <w:t>ose du carrelage sur chape ciment</w:t>
      </w:r>
      <w:r w:rsidRPr="007B7D51">
        <w:rPr>
          <w:rFonts w:eastAsia="Times New Roman"/>
          <w:color w:val="000000"/>
        </w:rPr>
        <w:t xml:space="preserve"> avec col</w:t>
      </w:r>
      <w:r w:rsidR="00495EDA">
        <w:rPr>
          <w:rFonts w:eastAsia="Times New Roman"/>
          <w:color w:val="000000"/>
        </w:rPr>
        <w:t>le de classe A ou A+ en ce qui concerne les émissions dans l’air intérieur</w:t>
      </w:r>
      <w:r w:rsidRPr="007B7D51">
        <w:rPr>
          <w:rFonts w:eastAsia="Times New Roman"/>
          <w:color w:val="000000"/>
        </w:rPr>
        <w:t xml:space="preserve">, </w:t>
      </w:r>
    </w:p>
    <w:p w:rsidR="007B7D51" w:rsidRPr="007B7D51" w:rsidRDefault="007B7D51" w:rsidP="007B7D51">
      <w:pPr>
        <w:numPr>
          <w:ilvl w:val="0"/>
          <w:numId w:val="20"/>
        </w:numPr>
        <w:spacing w:after="5" w:line="271" w:lineRule="auto"/>
        <w:ind w:right="136" w:hanging="125"/>
        <w:rPr>
          <w:rFonts w:eastAsia="Times New Roman"/>
          <w:color w:val="000000"/>
        </w:rPr>
      </w:pPr>
      <w:proofErr w:type="gramStart"/>
      <w:r w:rsidRPr="007B7D51">
        <w:rPr>
          <w:rFonts w:eastAsia="Times New Roman"/>
          <w:color w:val="000000"/>
        </w:rPr>
        <w:t>la</w:t>
      </w:r>
      <w:proofErr w:type="gramEnd"/>
      <w:r w:rsidRPr="007B7D51">
        <w:rPr>
          <w:rFonts w:eastAsia="Times New Roman"/>
          <w:color w:val="000000"/>
        </w:rPr>
        <w:t xml:space="preserve"> réalisation des différents types de joint (joints de dilatation, joints de retrait, joints de fractionnement, joints périphériques, joints entre éléments de revêtement). </w:t>
      </w:r>
    </w:p>
    <w:p w:rsidR="007B7D51" w:rsidRPr="007B7D51" w:rsidRDefault="007B7D51" w:rsidP="007B7D51">
      <w:pPr>
        <w:spacing w:after="14" w:line="259" w:lineRule="auto"/>
        <w:rPr>
          <w:rFonts w:eastAsia="Times New Roman"/>
          <w:color w:val="000000"/>
        </w:rPr>
      </w:pPr>
      <w:r w:rsidRPr="007B7D51">
        <w:rPr>
          <w:rFonts w:eastAsia="Times New Roman"/>
          <w:color w:val="000000"/>
        </w:rPr>
        <w:t xml:space="preserve"> </w:t>
      </w:r>
    </w:p>
    <w:p w:rsidR="00F33339" w:rsidRDefault="007B7D51" w:rsidP="007B7D51">
      <w:pPr>
        <w:spacing w:after="5" w:line="271" w:lineRule="auto"/>
        <w:ind w:left="-5" w:right="136" w:hanging="10"/>
        <w:rPr>
          <w:rFonts w:eastAsia="Times New Roman"/>
          <w:color w:val="000000"/>
        </w:rPr>
      </w:pPr>
      <w:r w:rsidRPr="007B7D51">
        <w:rPr>
          <w:rFonts w:eastAsia="Times New Roman"/>
          <w:color w:val="000000"/>
        </w:rPr>
        <w:t>Le carrelage devra respecter le classement</w:t>
      </w:r>
      <w:r w:rsidR="00276EE0">
        <w:rPr>
          <w:rFonts w:eastAsia="Times New Roman"/>
          <w:color w:val="000000"/>
        </w:rPr>
        <w:t xml:space="preserve"> UPEC minimum suivant : U4P4</w:t>
      </w:r>
      <w:r w:rsidRPr="007B7D51">
        <w:rPr>
          <w:rFonts w:eastAsia="Times New Roman"/>
          <w:color w:val="000000"/>
        </w:rPr>
        <w:t xml:space="preserve">. </w:t>
      </w:r>
    </w:p>
    <w:p w:rsidR="007B7D51" w:rsidRPr="007B7D51" w:rsidRDefault="00F33339" w:rsidP="007B7D51">
      <w:pPr>
        <w:spacing w:after="5" w:line="271" w:lineRule="auto"/>
        <w:ind w:left="-5" w:right="136" w:hanging="10"/>
        <w:rPr>
          <w:rFonts w:eastAsia="Times New Roman"/>
          <w:color w:val="000000"/>
        </w:rPr>
      </w:pPr>
      <w:r w:rsidRPr="007B7D51">
        <w:rPr>
          <w:rFonts w:eastAsia="Times New Roman"/>
          <w:color w:val="000000"/>
        </w:rPr>
        <w:t>Le classement UPEC devra être confirmé par un P.V. établi par un organisme agréé.</w:t>
      </w:r>
    </w:p>
    <w:p w:rsidR="00F33339" w:rsidRDefault="00F33339" w:rsidP="00F33339">
      <w:pPr>
        <w:spacing w:after="4" w:line="281" w:lineRule="auto"/>
        <w:ind w:left="-5" w:right="129"/>
        <w:jc w:val="both"/>
        <w:rPr>
          <w:rFonts w:eastAsia="Times New Roman"/>
          <w:color w:val="000000"/>
        </w:rPr>
      </w:pPr>
    </w:p>
    <w:p w:rsidR="00F33339" w:rsidRPr="00F33339" w:rsidRDefault="00F33339" w:rsidP="00F33339">
      <w:pPr>
        <w:spacing w:after="4" w:line="281" w:lineRule="auto"/>
        <w:ind w:left="-5" w:right="129"/>
        <w:jc w:val="both"/>
        <w:rPr>
          <w:rFonts w:eastAsia="Times New Roman"/>
          <w:color w:val="000000"/>
        </w:rPr>
      </w:pPr>
      <w:r w:rsidRPr="00F33339">
        <w:rPr>
          <w:rFonts w:eastAsia="Times New Roman"/>
          <w:color w:val="000000"/>
        </w:rPr>
        <w:t xml:space="preserve">Les carrelages préconisés seront classés « 1er choix » et seront conformes à la norme NF EN 14 411. Ils devront être éco-labellisés et être de classe A+ en ce qui concerne les émissions de polluants volatils.  </w:t>
      </w:r>
    </w:p>
    <w:p w:rsidR="00F33339" w:rsidRPr="00F33339" w:rsidRDefault="00F33339" w:rsidP="00F33339">
      <w:pPr>
        <w:spacing w:after="19" w:line="259" w:lineRule="auto"/>
        <w:rPr>
          <w:rFonts w:eastAsia="Times New Roman"/>
          <w:color w:val="000000"/>
        </w:rPr>
      </w:pPr>
      <w:r w:rsidRPr="00F33339">
        <w:rPr>
          <w:rFonts w:eastAsia="Times New Roman"/>
          <w:color w:val="000000"/>
        </w:rPr>
        <w:lastRenderedPageBreak/>
        <w:t xml:space="preserve"> </w:t>
      </w:r>
    </w:p>
    <w:p w:rsidR="00F33339" w:rsidRPr="00F33339" w:rsidRDefault="00F33339" w:rsidP="00F33339">
      <w:pPr>
        <w:spacing w:after="5" w:line="271" w:lineRule="auto"/>
        <w:ind w:left="-5" w:right="729" w:hanging="10"/>
        <w:rPr>
          <w:rFonts w:eastAsia="Times New Roman"/>
          <w:color w:val="000000"/>
        </w:rPr>
      </w:pPr>
      <w:r w:rsidRPr="00F33339">
        <w:rPr>
          <w:rFonts w:eastAsia="Times New Roman"/>
          <w:color w:val="000000"/>
        </w:rPr>
        <w:t xml:space="preserve">Les différents carrelages seront choisis par le maitre d’œuvre sur présentation d’échantillons. </w:t>
      </w:r>
    </w:p>
    <w:p w:rsidR="007B7D51" w:rsidRPr="007B7D51" w:rsidRDefault="007B7D51" w:rsidP="007B7D51">
      <w:pPr>
        <w:spacing w:line="259" w:lineRule="auto"/>
        <w:rPr>
          <w:rFonts w:eastAsia="Times New Roman"/>
          <w:color w:val="000000"/>
        </w:rPr>
      </w:pPr>
    </w:p>
    <w:p w:rsidR="007B7D51" w:rsidRPr="007B7D51" w:rsidRDefault="007B7D51" w:rsidP="007B7D51">
      <w:pPr>
        <w:spacing w:line="259" w:lineRule="auto"/>
        <w:rPr>
          <w:rFonts w:eastAsia="Times New Roman"/>
          <w:color w:val="000000"/>
        </w:rPr>
      </w:pPr>
      <w:r w:rsidRPr="007B7D51">
        <w:rPr>
          <w:rFonts w:eastAsia="Times New Roman"/>
          <w:color w:val="000000"/>
        </w:rPr>
        <w:t xml:space="preserve"> </w:t>
      </w:r>
    </w:p>
    <w:p w:rsidR="007B7D51" w:rsidRPr="007B7D51" w:rsidRDefault="007B7D51" w:rsidP="007B7D51">
      <w:pPr>
        <w:spacing w:line="259" w:lineRule="auto"/>
        <w:ind w:left="10" w:hanging="10"/>
        <w:rPr>
          <w:rFonts w:eastAsia="Times New Roman"/>
          <w:color w:val="000000"/>
        </w:rPr>
      </w:pPr>
      <w:r w:rsidRPr="007B7D51">
        <w:rPr>
          <w:rFonts w:eastAsia="Times New Roman"/>
          <w:color w:val="000000"/>
          <w:u w:val="single" w:color="000000"/>
        </w:rPr>
        <w:t>Les tolérances de pose sont les suivantes :</w:t>
      </w:r>
      <w:r w:rsidRPr="007B7D51">
        <w:rPr>
          <w:rFonts w:eastAsia="Times New Roman"/>
          <w:color w:val="000000"/>
        </w:rPr>
        <w:t xml:space="preserve"> </w:t>
      </w:r>
    </w:p>
    <w:p w:rsidR="007B7D51" w:rsidRPr="007B7D51" w:rsidRDefault="007B7D51" w:rsidP="007B7D51">
      <w:pPr>
        <w:numPr>
          <w:ilvl w:val="1"/>
          <w:numId w:val="20"/>
        </w:numPr>
        <w:spacing w:after="170" w:line="271" w:lineRule="auto"/>
        <w:ind w:right="136" w:hanging="348"/>
        <w:rPr>
          <w:rFonts w:eastAsia="Times New Roman"/>
          <w:color w:val="000000"/>
        </w:rPr>
      </w:pPr>
      <w:proofErr w:type="gramStart"/>
      <w:r w:rsidRPr="007B7D51">
        <w:rPr>
          <w:rFonts w:eastAsia="Times New Roman"/>
          <w:color w:val="000000"/>
        </w:rPr>
        <w:t>une</w:t>
      </w:r>
      <w:proofErr w:type="gramEnd"/>
      <w:r w:rsidRPr="007B7D51">
        <w:rPr>
          <w:rFonts w:eastAsia="Times New Roman"/>
          <w:color w:val="000000"/>
        </w:rPr>
        <w:t xml:space="preserve"> règle rigide de 2 ml de longueur, promenée en tous sens, ne doit pas accuser de flaches supérieures à 2 mm, </w:t>
      </w:r>
    </w:p>
    <w:p w:rsidR="007B7D51" w:rsidRPr="007B7D51" w:rsidRDefault="007B7D51" w:rsidP="007B7D51">
      <w:pPr>
        <w:numPr>
          <w:ilvl w:val="1"/>
          <w:numId w:val="20"/>
        </w:numPr>
        <w:spacing w:after="170" w:line="271" w:lineRule="auto"/>
        <w:ind w:right="136" w:hanging="348"/>
        <w:rPr>
          <w:rFonts w:eastAsia="Times New Roman"/>
          <w:color w:val="000000"/>
        </w:rPr>
      </w:pPr>
      <w:proofErr w:type="gramStart"/>
      <w:r w:rsidRPr="007B7D51">
        <w:rPr>
          <w:rFonts w:eastAsia="Times New Roman"/>
          <w:color w:val="000000"/>
        </w:rPr>
        <w:t>aucun</w:t>
      </w:r>
      <w:proofErr w:type="gramEnd"/>
      <w:r w:rsidRPr="007B7D51">
        <w:rPr>
          <w:rFonts w:eastAsia="Times New Roman"/>
          <w:color w:val="000000"/>
        </w:rPr>
        <w:t xml:space="preserve"> point de niveau ne doit se trouver à plus de 3 mm de part et d'autre de la cote d'arase théorique rapportée au trait de niveau, </w:t>
      </w:r>
    </w:p>
    <w:p w:rsidR="007B7D51" w:rsidRPr="007B7D51" w:rsidRDefault="007B7D51" w:rsidP="007B7D51">
      <w:pPr>
        <w:numPr>
          <w:ilvl w:val="1"/>
          <w:numId w:val="20"/>
        </w:numPr>
        <w:spacing w:after="173" w:line="271" w:lineRule="auto"/>
        <w:ind w:right="136" w:hanging="348"/>
        <w:rPr>
          <w:rFonts w:eastAsia="Times New Roman"/>
          <w:color w:val="000000"/>
        </w:rPr>
      </w:pPr>
      <w:proofErr w:type="gramStart"/>
      <w:r w:rsidRPr="007B7D51">
        <w:rPr>
          <w:rFonts w:eastAsia="Times New Roman"/>
          <w:color w:val="000000"/>
        </w:rPr>
        <w:t>une</w:t>
      </w:r>
      <w:proofErr w:type="gramEnd"/>
      <w:r w:rsidRPr="007B7D51">
        <w:rPr>
          <w:rFonts w:eastAsia="Times New Roman"/>
          <w:color w:val="000000"/>
        </w:rPr>
        <w:t xml:space="preserve"> règle rigide de 2 ml de longueur posée sur les bords homologues de carreaux d'une même ligne ou rang, ne doit pas accuser une différence d'alignement supérieure à 2 mm (y compris tolérances de </w:t>
      </w:r>
    </w:p>
    <w:p w:rsidR="007B7D51" w:rsidRPr="007B7D51" w:rsidRDefault="007B7D51" w:rsidP="007B7D51">
      <w:pPr>
        <w:numPr>
          <w:ilvl w:val="1"/>
          <w:numId w:val="20"/>
        </w:numPr>
        <w:spacing w:after="172" w:line="271" w:lineRule="auto"/>
        <w:ind w:right="136" w:hanging="348"/>
        <w:rPr>
          <w:rFonts w:eastAsia="Times New Roman"/>
          <w:color w:val="000000"/>
        </w:rPr>
      </w:pPr>
      <w:proofErr w:type="gramStart"/>
      <w:r w:rsidRPr="007B7D51">
        <w:rPr>
          <w:rFonts w:eastAsia="Times New Roman"/>
          <w:color w:val="000000"/>
        </w:rPr>
        <w:t>calibrage</w:t>
      </w:r>
      <w:proofErr w:type="gramEnd"/>
      <w:r w:rsidRPr="007B7D51">
        <w:rPr>
          <w:rFonts w:eastAsia="Times New Roman"/>
          <w:color w:val="000000"/>
        </w:rPr>
        <w:t xml:space="preserve">), il ne doit pas y avoir de défauts d'aspect visibles à 1.50 ml. </w:t>
      </w:r>
    </w:p>
    <w:p w:rsidR="007B7D51" w:rsidRPr="007B7D51" w:rsidRDefault="007B7D51" w:rsidP="007B7D51">
      <w:pPr>
        <w:spacing w:after="8" w:line="259" w:lineRule="auto"/>
        <w:rPr>
          <w:rFonts w:eastAsia="Times New Roman"/>
          <w:color w:val="000000"/>
        </w:rPr>
      </w:pPr>
    </w:p>
    <w:p w:rsidR="00525219" w:rsidRPr="007B7D51" w:rsidRDefault="007B7D51" w:rsidP="00525219">
      <w:pPr>
        <w:spacing w:after="250" w:line="271" w:lineRule="auto"/>
        <w:ind w:left="-5" w:right="-1" w:hanging="10"/>
        <w:rPr>
          <w:rFonts w:eastAsia="Times New Roman"/>
          <w:color w:val="000000"/>
        </w:rPr>
      </w:pPr>
      <w:r w:rsidRPr="007B7D51">
        <w:rPr>
          <w:rFonts w:eastAsia="Times New Roman"/>
          <w:color w:val="000000"/>
          <w:u w:val="single" w:color="000000"/>
        </w:rPr>
        <w:t>Localisation</w:t>
      </w:r>
      <w:r w:rsidR="000D7E6F">
        <w:rPr>
          <w:rFonts w:eastAsia="Times New Roman"/>
          <w:color w:val="000000"/>
          <w:u w:val="single" w:color="000000"/>
        </w:rPr>
        <w:t> </w:t>
      </w:r>
      <w:r w:rsidR="00BD245F">
        <w:rPr>
          <w:rFonts w:eastAsia="Times New Roman"/>
          <w:color w:val="000000"/>
        </w:rPr>
        <w:t>: - pièce 22 et future WC PMR</w:t>
      </w:r>
    </w:p>
    <w:p w:rsidR="000D7E6F" w:rsidRDefault="000D7E6F" w:rsidP="000D7E6F">
      <w:pPr>
        <w:pStyle w:val="Titre3"/>
        <w:numPr>
          <w:ilvl w:val="0"/>
          <w:numId w:val="0"/>
        </w:numPr>
      </w:pPr>
    </w:p>
    <w:p w:rsidR="00B97E92" w:rsidRPr="00B97E92" w:rsidRDefault="00B97E92" w:rsidP="00B97E92"/>
    <w:p w:rsidR="007B7D51" w:rsidRPr="007B7D51" w:rsidRDefault="007B7D51" w:rsidP="000D7E6F">
      <w:pPr>
        <w:pStyle w:val="Titre3"/>
      </w:pPr>
      <w:bookmarkStart w:id="55" w:name="_Toc204006338"/>
      <w:r w:rsidRPr="007B7D51">
        <w:t>Carrelage mural</w:t>
      </w:r>
      <w:bookmarkEnd w:id="55"/>
      <w:r w:rsidRPr="007B7D51">
        <w:t xml:space="preserve"> </w:t>
      </w:r>
    </w:p>
    <w:p w:rsidR="000D7E6F" w:rsidRDefault="000D7E6F" w:rsidP="007B7D51">
      <w:pPr>
        <w:spacing w:after="5" w:line="271" w:lineRule="auto"/>
        <w:ind w:left="-5" w:right="136" w:hanging="10"/>
        <w:rPr>
          <w:rFonts w:eastAsia="Times New Roman"/>
          <w:color w:val="000000"/>
        </w:rPr>
      </w:pPr>
    </w:p>
    <w:p w:rsidR="007B7D51" w:rsidRDefault="007B7D51" w:rsidP="007B7D51">
      <w:pPr>
        <w:spacing w:after="5" w:line="271" w:lineRule="auto"/>
        <w:ind w:left="-5" w:right="136" w:hanging="10"/>
        <w:rPr>
          <w:rFonts w:eastAsia="Times New Roman"/>
          <w:color w:val="000000"/>
        </w:rPr>
      </w:pPr>
      <w:r w:rsidRPr="007B7D51">
        <w:rPr>
          <w:rFonts w:eastAsia="Times New Roman"/>
          <w:color w:val="000000"/>
        </w:rPr>
        <w:t>Le marché comprend également la fourniture</w:t>
      </w:r>
      <w:r w:rsidR="00AB154A">
        <w:rPr>
          <w:rFonts w:eastAsia="Times New Roman"/>
          <w:color w:val="000000"/>
        </w:rPr>
        <w:t xml:space="preserve"> et la pose de carrelage mural sur les cloisons ou doublages en plaques de plâtre réalisés par le titulaire du lot n°2.</w:t>
      </w:r>
    </w:p>
    <w:p w:rsidR="00AB154A" w:rsidRPr="007B7D51" w:rsidRDefault="00AB154A" w:rsidP="007B7D51">
      <w:pPr>
        <w:spacing w:after="5" w:line="271" w:lineRule="auto"/>
        <w:ind w:left="-5" w:right="136" w:hanging="10"/>
        <w:rPr>
          <w:rFonts w:eastAsia="Times New Roman"/>
          <w:color w:val="000000"/>
        </w:rPr>
      </w:pPr>
    </w:p>
    <w:p w:rsidR="007B7D51" w:rsidRPr="007B7D51" w:rsidRDefault="007B7D51" w:rsidP="007B7D51">
      <w:pPr>
        <w:spacing w:after="47" w:line="271" w:lineRule="auto"/>
        <w:ind w:left="-5" w:right="136" w:hanging="10"/>
        <w:rPr>
          <w:rFonts w:eastAsia="Times New Roman"/>
          <w:color w:val="000000"/>
        </w:rPr>
      </w:pPr>
      <w:r w:rsidRPr="007B7D51">
        <w:rPr>
          <w:rFonts w:eastAsia="Times New Roman"/>
          <w:color w:val="000000"/>
        </w:rPr>
        <w:t xml:space="preserve">Les carreaux choisis seront classés « choix commercial » et auront une épaisseur minimale de 6 </w:t>
      </w:r>
      <w:proofErr w:type="spellStart"/>
      <w:r w:rsidRPr="007B7D51">
        <w:rPr>
          <w:rFonts w:eastAsia="Times New Roman"/>
          <w:color w:val="000000"/>
        </w:rPr>
        <w:t>mm.</w:t>
      </w:r>
      <w:proofErr w:type="spellEnd"/>
      <w:r w:rsidRPr="007B7D51">
        <w:rPr>
          <w:rFonts w:eastAsia="Times New Roman"/>
          <w:color w:val="000000"/>
        </w:rPr>
        <w:t xml:space="preserve"> </w:t>
      </w:r>
    </w:p>
    <w:p w:rsidR="00495EDA" w:rsidRDefault="007B7D51" w:rsidP="00495EDA">
      <w:pPr>
        <w:spacing w:after="5" w:line="271" w:lineRule="auto"/>
        <w:ind w:left="-5" w:right="136" w:hanging="10"/>
        <w:rPr>
          <w:rFonts w:eastAsia="Times New Roman"/>
          <w:color w:val="000000"/>
        </w:rPr>
      </w:pPr>
      <w:r w:rsidRPr="007B7D51">
        <w:rPr>
          <w:rFonts w:eastAsia="Times New Roman"/>
          <w:color w:val="000000"/>
        </w:rPr>
        <w:t xml:space="preserve">Leur qualité et résistance mécanique devront être adaptées </w:t>
      </w:r>
      <w:r w:rsidR="00495EDA">
        <w:rPr>
          <w:rFonts w:eastAsia="Times New Roman"/>
          <w:color w:val="000000"/>
        </w:rPr>
        <w:t xml:space="preserve">aux lieux d’utilisation. </w:t>
      </w:r>
    </w:p>
    <w:p w:rsidR="007B7D51" w:rsidRPr="007B7D51" w:rsidRDefault="00495EDA" w:rsidP="00495EDA">
      <w:pPr>
        <w:spacing w:after="5" w:line="271" w:lineRule="auto"/>
        <w:ind w:left="-5" w:right="136" w:hanging="10"/>
        <w:rPr>
          <w:rFonts w:eastAsia="Times New Roman"/>
          <w:color w:val="000000"/>
        </w:rPr>
      </w:pPr>
      <w:r w:rsidRPr="00F33339">
        <w:rPr>
          <w:rFonts w:eastAsia="Times New Roman"/>
          <w:color w:val="000000"/>
        </w:rPr>
        <w:t>Ils devront être éco-labellisés et être de classe A+ en ce qui concerne les émissions de polluants volatils</w:t>
      </w:r>
    </w:p>
    <w:p w:rsidR="007B7D51" w:rsidRPr="007B7D51" w:rsidRDefault="007B7D51" w:rsidP="007B7D51">
      <w:pPr>
        <w:spacing w:after="5" w:line="271" w:lineRule="auto"/>
        <w:ind w:left="-5" w:right="136" w:hanging="10"/>
        <w:rPr>
          <w:rFonts w:eastAsia="Times New Roman"/>
          <w:color w:val="000000"/>
        </w:rPr>
      </w:pPr>
      <w:r w:rsidRPr="007B7D51">
        <w:rPr>
          <w:rFonts w:eastAsia="Times New Roman"/>
          <w:color w:val="000000"/>
        </w:rPr>
        <w:t xml:space="preserve">Ils seront choisis par le maître d’œuvre sur présentation d’échantillons. </w:t>
      </w:r>
    </w:p>
    <w:p w:rsidR="007B7D51" w:rsidRPr="007B7D51" w:rsidRDefault="007B7D51" w:rsidP="007B7D51">
      <w:pPr>
        <w:spacing w:after="14" w:line="259" w:lineRule="auto"/>
        <w:rPr>
          <w:rFonts w:eastAsia="Times New Roman"/>
          <w:color w:val="000000"/>
        </w:rPr>
      </w:pPr>
      <w:r w:rsidRPr="007B7D51">
        <w:rPr>
          <w:rFonts w:eastAsia="Times New Roman"/>
          <w:color w:val="000000"/>
        </w:rPr>
        <w:t xml:space="preserve"> </w:t>
      </w:r>
    </w:p>
    <w:p w:rsidR="007B7D51" w:rsidRPr="007B7D51" w:rsidRDefault="007B7D51" w:rsidP="007B7D51">
      <w:pPr>
        <w:spacing w:after="5" w:line="271" w:lineRule="auto"/>
        <w:ind w:left="-5" w:right="136" w:hanging="10"/>
        <w:rPr>
          <w:rFonts w:eastAsia="Times New Roman"/>
          <w:color w:val="000000"/>
        </w:rPr>
      </w:pPr>
      <w:r w:rsidRPr="007B7D51">
        <w:rPr>
          <w:rFonts w:eastAsia="Times New Roman"/>
          <w:color w:val="000000"/>
        </w:rPr>
        <w:t xml:space="preserve">Les travaux comprennent : </w:t>
      </w:r>
    </w:p>
    <w:p w:rsidR="007B7D51" w:rsidRPr="007B7D51" w:rsidRDefault="007B7D51" w:rsidP="007B7D51">
      <w:pPr>
        <w:numPr>
          <w:ilvl w:val="0"/>
          <w:numId w:val="20"/>
        </w:numPr>
        <w:spacing w:after="5" w:line="271" w:lineRule="auto"/>
        <w:ind w:right="136" w:hanging="125"/>
        <w:rPr>
          <w:rFonts w:eastAsia="Times New Roman"/>
          <w:color w:val="000000"/>
        </w:rPr>
      </w:pPr>
      <w:proofErr w:type="gramStart"/>
      <w:r w:rsidRPr="007B7D51">
        <w:rPr>
          <w:rFonts w:eastAsia="Times New Roman"/>
          <w:color w:val="000000"/>
        </w:rPr>
        <w:t>le</w:t>
      </w:r>
      <w:proofErr w:type="gramEnd"/>
      <w:r w:rsidRPr="007B7D51">
        <w:rPr>
          <w:rFonts w:eastAsia="Times New Roman"/>
          <w:color w:val="000000"/>
        </w:rPr>
        <w:t xml:space="preserve"> parfait nettoyage du support, </w:t>
      </w:r>
    </w:p>
    <w:p w:rsidR="007B7D51" w:rsidRPr="007B7D51" w:rsidRDefault="00AB154A" w:rsidP="007B7D51">
      <w:pPr>
        <w:numPr>
          <w:ilvl w:val="0"/>
          <w:numId w:val="20"/>
        </w:numPr>
        <w:spacing w:after="48" w:line="271" w:lineRule="auto"/>
        <w:ind w:right="136" w:hanging="125"/>
        <w:rPr>
          <w:rFonts w:eastAsia="Times New Roman"/>
          <w:color w:val="000000"/>
        </w:rPr>
      </w:pPr>
      <w:proofErr w:type="gramStart"/>
      <w:r>
        <w:rPr>
          <w:rFonts w:eastAsia="Times New Roman"/>
          <w:color w:val="000000"/>
        </w:rPr>
        <w:t>la</w:t>
      </w:r>
      <w:proofErr w:type="gramEnd"/>
      <w:r>
        <w:rPr>
          <w:rFonts w:eastAsia="Times New Roman"/>
          <w:color w:val="000000"/>
        </w:rPr>
        <w:t xml:space="preserve"> pose du carrelage mural  a</w:t>
      </w:r>
      <w:r w:rsidR="00495EDA">
        <w:rPr>
          <w:rFonts w:eastAsia="Times New Roman"/>
          <w:color w:val="000000"/>
        </w:rPr>
        <w:t xml:space="preserve">vec colle </w:t>
      </w:r>
      <w:r w:rsidR="007B7D51" w:rsidRPr="007B7D51">
        <w:rPr>
          <w:rFonts w:eastAsia="Times New Roman"/>
          <w:color w:val="000000"/>
        </w:rPr>
        <w:t>conforme aux prescriptions du DTU 52.2</w:t>
      </w:r>
      <w:r w:rsidR="00495EDA">
        <w:rPr>
          <w:rFonts w:eastAsia="Times New Roman"/>
          <w:color w:val="000000"/>
        </w:rPr>
        <w:t xml:space="preserve"> et de classe A ou A+ en ce qui concerne les émissions dans l’air intérieur</w:t>
      </w:r>
      <w:r w:rsidR="007B7D51" w:rsidRPr="007B7D51">
        <w:rPr>
          <w:rFonts w:eastAsia="Times New Roman"/>
          <w:color w:val="000000"/>
        </w:rPr>
        <w:t xml:space="preserve">, </w:t>
      </w:r>
    </w:p>
    <w:p w:rsidR="007B7D51" w:rsidRPr="007B7D51" w:rsidRDefault="007B7D51" w:rsidP="007B7D51">
      <w:pPr>
        <w:numPr>
          <w:ilvl w:val="0"/>
          <w:numId w:val="20"/>
        </w:numPr>
        <w:spacing w:after="5" w:line="271" w:lineRule="auto"/>
        <w:ind w:right="136" w:hanging="125"/>
        <w:rPr>
          <w:rFonts w:eastAsia="Times New Roman"/>
          <w:color w:val="000000"/>
        </w:rPr>
      </w:pPr>
      <w:proofErr w:type="gramStart"/>
      <w:r w:rsidRPr="007B7D51">
        <w:rPr>
          <w:rFonts w:eastAsia="Times New Roman"/>
          <w:color w:val="000000"/>
        </w:rPr>
        <w:t>la</w:t>
      </w:r>
      <w:proofErr w:type="gramEnd"/>
      <w:r w:rsidRPr="007B7D51">
        <w:rPr>
          <w:rFonts w:eastAsia="Times New Roman"/>
          <w:color w:val="000000"/>
        </w:rPr>
        <w:t xml:space="preserve"> réalisation de joints de type hydrofuge de couleur au choix du maître d’œuvre, </w:t>
      </w:r>
    </w:p>
    <w:p w:rsidR="007B7D51" w:rsidRPr="007B7D51" w:rsidRDefault="007B7D51" w:rsidP="007B7D51">
      <w:pPr>
        <w:numPr>
          <w:ilvl w:val="0"/>
          <w:numId w:val="20"/>
        </w:numPr>
        <w:spacing w:after="38" w:line="271" w:lineRule="auto"/>
        <w:ind w:right="136" w:hanging="125"/>
        <w:rPr>
          <w:rFonts w:eastAsia="Times New Roman"/>
          <w:color w:val="000000"/>
        </w:rPr>
      </w:pPr>
      <w:proofErr w:type="gramStart"/>
      <w:r w:rsidRPr="007B7D51">
        <w:rPr>
          <w:rFonts w:eastAsia="Times New Roman"/>
          <w:color w:val="000000"/>
        </w:rPr>
        <w:t>la</w:t>
      </w:r>
      <w:proofErr w:type="gramEnd"/>
      <w:r w:rsidRPr="007B7D51">
        <w:rPr>
          <w:rFonts w:eastAsia="Times New Roman"/>
          <w:color w:val="000000"/>
        </w:rPr>
        <w:t xml:space="preserve"> mise en place de baguettes préfabriquées en PVC ou en aluminium (couleur au choix du maître d’œuvre) dans les angles sortants, </w:t>
      </w:r>
    </w:p>
    <w:p w:rsidR="007B7D51" w:rsidRPr="007B7D51" w:rsidRDefault="007B7D51" w:rsidP="007B7D51">
      <w:pPr>
        <w:numPr>
          <w:ilvl w:val="0"/>
          <w:numId w:val="20"/>
        </w:numPr>
        <w:spacing w:after="5" w:line="271" w:lineRule="auto"/>
        <w:ind w:right="136" w:hanging="125"/>
        <w:rPr>
          <w:rFonts w:eastAsia="Times New Roman"/>
          <w:color w:val="000000"/>
        </w:rPr>
      </w:pPr>
      <w:proofErr w:type="gramStart"/>
      <w:r w:rsidRPr="007B7D51">
        <w:rPr>
          <w:rFonts w:eastAsia="Times New Roman"/>
          <w:color w:val="000000"/>
        </w:rPr>
        <w:t>la</w:t>
      </w:r>
      <w:proofErr w:type="gramEnd"/>
      <w:r w:rsidRPr="007B7D51">
        <w:rPr>
          <w:rFonts w:eastAsia="Times New Roman"/>
          <w:color w:val="000000"/>
        </w:rPr>
        <w:t xml:space="preserve"> réalisation des réservations pour passage des différentes canalisations ou gaines électriques. </w:t>
      </w:r>
    </w:p>
    <w:p w:rsidR="007B7D51" w:rsidRPr="007B7D51" w:rsidRDefault="007B7D51" w:rsidP="007B7D51">
      <w:pPr>
        <w:spacing w:after="47" w:line="259" w:lineRule="auto"/>
        <w:rPr>
          <w:rFonts w:eastAsia="Times New Roman"/>
          <w:color w:val="000000"/>
        </w:rPr>
      </w:pPr>
      <w:r w:rsidRPr="007B7D51">
        <w:rPr>
          <w:rFonts w:eastAsia="Times New Roman"/>
          <w:color w:val="000000"/>
        </w:rPr>
        <w:t xml:space="preserve"> </w:t>
      </w:r>
    </w:p>
    <w:p w:rsidR="0086563C" w:rsidRDefault="007B7D51" w:rsidP="0086563C">
      <w:pPr>
        <w:spacing w:after="250" w:line="271" w:lineRule="auto"/>
        <w:ind w:left="-5" w:right="-1" w:hanging="10"/>
        <w:rPr>
          <w:rFonts w:eastAsia="Times New Roman"/>
          <w:color w:val="000000"/>
        </w:rPr>
      </w:pPr>
      <w:r w:rsidRPr="007B7D51">
        <w:rPr>
          <w:rFonts w:eastAsia="Times New Roman"/>
          <w:color w:val="000000"/>
          <w:u w:val="single" w:color="000000"/>
        </w:rPr>
        <w:t xml:space="preserve">Localisation </w:t>
      </w:r>
      <w:r w:rsidR="00495EDA">
        <w:rPr>
          <w:rFonts w:eastAsia="Times New Roman"/>
          <w:color w:val="000000"/>
        </w:rPr>
        <w:t xml:space="preserve">:  </w:t>
      </w:r>
      <w:r w:rsidR="0086563C">
        <w:rPr>
          <w:rFonts w:eastAsia="Times New Roman"/>
          <w:color w:val="000000"/>
        </w:rPr>
        <w:t>- pièce 22/sanitaires hommes : mur derrière urinoirs el lavabos sur une hauteur de 1,50 mètre ,</w:t>
      </w:r>
      <w:r w:rsidR="0086563C">
        <w:rPr>
          <w:rFonts w:eastAsia="Times New Roman"/>
          <w:color w:val="000000"/>
        </w:rPr>
        <w:br/>
        <w:t xml:space="preserve">                        - pièce 22/sanitaires hommes et femmes : sur une hauteur de 1,00 mètre derrière les lavabos,</w:t>
      </w:r>
      <w:r w:rsidR="0086563C">
        <w:rPr>
          <w:rFonts w:eastAsia="Times New Roman"/>
          <w:color w:val="000000"/>
        </w:rPr>
        <w:br/>
        <w:t xml:space="preserve">                       - pièce 22/sanitaires hommes et femmes sur une hauteur de 1,50 mètre derrière les blocs WC</w:t>
      </w:r>
      <w:r w:rsidR="0086563C">
        <w:rPr>
          <w:rFonts w:eastAsia="Times New Roman"/>
          <w:color w:val="000000"/>
        </w:rPr>
        <w:br/>
        <w:t xml:space="preserve">                        - pièce 22/local entretien : sur une hauteur de 1,00 mètre au-dessus du vidoir</w:t>
      </w:r>
    </w:p>
    <w:p w:rsidR="0086563C" w:rsidRPr="00E351E6" w:rsidRDefault="0086563C" w:rsidP="0086563C">
      <w:pPr>
        <w:spacing w:after="250" w:line="271" w:lineRule="auto"/>
        <w:ind w:left="-5" w:right="-1" w:hanging="10"/>
        <w:rPr>
          <w:rFonts w:eastAsia="Times New Roman"/>
          <w:color w:val="000000"/>
        </w:rPr>
      </w:pPr>
      <w:r w:rsidRPr="00E351E6">
        <w:rPr>
          <w:rFonts w:eastAsia="Times New Roman"/>
          <w:color w:val="000000"/>
        </w:rPr>
        <w:lastRenderedPageBreak/>
        <w:t xml:space="preserve">                         - </w:t>
      </w:r>
      <w:r w:rsidR="00E351E6">
        <w:rPr>
          <w:rFonts w:eastAsia="Times New Roman"/>
          <w:color w:val="000000"/>
        </w:rPr>
        <w:t>Pièce 7/futur sanitaire PMR : 1,50 mètre derrière le WC et 1,00 mètre au-dessus du lavabo</w:t>
      </w:r>
    </w:p>
    <w:p w:rsidR="00451BDF" w:rsidRDefault="00451BDF" w:rsidP="005E13B3">
      <w:pPr>
        <w:pStyle w:val="liste1"/>
        <w:numPr>
          <w:ilvl w:val="0"/>
          <w:numId w:val="0"/>
        </w:numPr>
      </w:pPr>
    </w:p>
    <w:p w:rsidR="002F6BE3" w:rsidRDefault="002F6BE3" w:rsidP="005E13B3">
      <w:pPr>
        <w:pStyle w:val="liste1"/>
        <w:numPr>
          <w:ilvl w:val="0"/>
          <w:numId w:val="0"/>
        </w:numPr>
      </w:pPr>
    </w:p>
    <w:p w:rsidR="00B3274F" w:rsidRDefault="00BD245F" w:rsidP="00AC2C15">
      <w:pPr>
        <w:pStyle w:val="Titre2"/>
      </w:pPr>
      <w:bookmarkStart w:id="56" w:name="_Toc204006339"/>
      <w:r>
        <w:t>TRAVAUX DE VRD</w:t>
      </w:r>
      <w:bookmarkEnd w:id="56"/>
    </w:p>
    <w:p w:rsidR="00495EDA" w:rsidRDefault="00495EDA" w:rsidP="00495EDA"/>
    <w:p w:rsidR="00495EDA" w:rsidRPr="00495EDA" w:rsidRDefault="00BD245F" w:rsidP="00BD245F">
      <w:pPr>
        <w:pStyle w:val="Titre3"/>
      </w:pPr>
      <w:bookmarkStart w:id="57" w:name="_Toc204006340"/>
      <w:r>
        <w:t>Réseaux eaux usées</w:t>
      </w:r>
      <w:bookmarkEnd w:id="57"/>
    </w:p>
    <w:p w:rsidR="00451BDF" w:rsidRDefault="00451BDF" w:rsidP="005E13B3">
      <w:pPr>
        <w:pStyle w:val="liste1"/>
        <w:numPr>
          <w:ilvl w:val="0"/>
          <w:numId w:val="0"/>
        </w:numPr>
      </w:pPr>
    </w:p>
    <w:p w:rsidR="001F5128" w:rsidRDefault="00BD245F" w:rsidP="001F5128">
      <w:r>
        <w:t>Le marché comprend la modification des réseaux eaux usées existants</w:t>
      </w:r>
      <w:r w:rsidR="001F507D">
        <w:t xml:space="preserve"> nécessaire au raccordement des équipements sanitaires installés par le titulaire du lot 3</w:t>
      </w:r>
      <w:r w:rsidR="00883556">
        <w:t xml:space="preserve"> (voir plans joints au DCE)</w:t>
      </w:r>
      <w:r w:rsidR="001F507D">
        <w:t>.</w:t>
      </w:r>
    </w:p>
    <w:p w:rsidR="00BD245F" w:rsidRDefault="00BD245F" w:rsidP="001F5128"/>
    <w:p w:rsidR="00BD245F" w:rsidRDefault="00BD245F" w:rsidP="001F5128">
      <w:r>
        <w:t>Cette prestation comprend :</w:t>
      </w:r>
    </w:p>
    <w:p w:rsidR="00BD245F" w:rsidRDefault="00BD245F" w:rsidP="001F5128">
      <w:r>
        <w:t xml:space="preserve">- la fourniture et la pose dans le dallage béton existant (épaisseur 20 cm) de canalisations PVC </w:t>
      </w:r>
      <w:r w:rsidR="00883556">
        <w:t xml:space="preserve">CR8 </w:t>
      </w:r>
      <w:r>
        <w:t>de diam</w:t>
      </w:r>
      <w:r w:rsidR="00542CEB">
        <w:t>ètre 100</w:t>
      </w:r>
      <w:r w:rsidR="00714211">
        <w:t xml:space="preserve"> ou 50</w:t>
      </w:r>
      <w:r w:rsidR="00883556">
        <w:t xml:space="preserve"> mm</w:t>
      </w:r>
      <w:r w:rsidR="00542CEB">
        <w:t xml:space="preserve"> y compris remontées</w:t>
      </w:r>
      <w:r>
        <w:t xml:space="preserve"> pour branchement des différ</w:t>
      </w:r>
      <w:r w:rsidR="001F507D">
        <w:t xml:space="preserve">ents appareils sanitaires, </w:t>
      </w:r>
      <w:r>
        <w:t xml:space="preserve">leur raccordement aux canalisations existantes </w:t>
      </w:r>
      <w:r w:rsidR="001F507D">
        <w:t xml:space="preserve">et la reprise du dallage avec un béton de type B2 et un parement supérieur de type D3, </w:t>
      </w:r>
    </w:p>
    <w:p w:rsidR="001F507D" w:rsidRDefault="001F507D" w:rsidP="001F5128">
      <w:r>
        <w:t xml:space="preserve">- la fourniture et pose d’une canalisation </w:t>
      </w:r>
      <w:proofErr w:type="gramStart"/>
      <w:r>
        <w:t xml:space="preserve">PVC </w:t>
      </w:r>
      <w:r w:rsidR="00883556">
        <w:t xml:space="preserve"> CR</w:t>
      </w:r>
      <w:proofErr w:type="gramEnd"/>
      <w:r w:rsidR="00883556">
        <w:t xml:space="preserve">8 </w:t>
      </w:r>
      <w:r>
        <w:t xml:space="preserve">de diamètre </w:t>
      </w:r>
      <w:r w:rsidR="00883556">
        <w:t xml:space="preserve">100 mm </w:t>
      </w:r>
      <w:r>
        <w:t>dans le dallage extérieur entre deux regards voisins (voir plan joint DCE), la suppression du départ du premier regard vers le réseau eaux pluviales et la reprise du dallage avec un béton de type B2 et un parement supérieur de type D3</w:t>
      </w:r>
      <w:r w:rsidR="00542CEB">
        <w:t>,</w:t>
      </w:r>
    </w:p>
    <w:p w:rsidR="00BD245F" w:rsidRDefault="001F507D" w:rsidP="001F5128">
      <w:r>
        <w:t>- la dépose et l’</w:t>
      </w:r>
      <w:r w:rsidR="00542CEB">
        <w:t>évacuation</w:t>
      </w:r>
      <w:r>
        <w:t xml:space="preserve"> des siphons de sol et le comblement des vides en béton de type B2 </w:t>
      </w:r>
      <w:r w:rsidR="00542CEB">
        <w:t>avec parement supérieur de type,</w:t>
      </w:r>
    </w:p>
    <w:p w:rsidR="00542CEB" w:rsidRDefault="00542CEB" w:rsidP="001F5128">
      <w:r>
        <w:t xml:space="preserve">- la suppression des </w:t>
      </w:r>
      <w:r w:rsidR="00584685">
        <w:t xml:space="preserve">regards et </w:t>
      </w:r>
      <w:r>
        <w:t>évacuations devenues inutiles.</w:t>
      </w:r>
    </w:p>
    <w:p w:rsidR="00542CEB" w:rsidRDefault="00542CEB" w:rsidP="001F5128"/>
    <w:p w:rsidR="00542CEB" w:rsidRDefault="00542CEB" w:rsidP="001F5128">
      <w:r w:rsidRPr="00542CEB">
        <w:rPr>
          <w:u w:val="single"/>
        </w:rPr>
        <w:t>Localisation (voir plan joint au DCE)</w:t>
      </w:r>
      <w:r>
        <w:t xml:space="preserve"> : - pièces 5 et 7</w:t>
      </w:r>
    </w:p>
    <w:p w:rsidR="00542CEB" w:rsidRDefault="00542CEB" w:rsidP="001F5128">
      <w:r>
        <w:t xml:space="preserve">                                                               - pièce 18</w:t>
      </w:r>
    </w:p>
    <w:p w:rsidR="00542CEB" w:rsidRDefault="00542CEB" w:rsidP="001F5128">
      <w:r>
        <w:t xml:space="preserve">                                                               - pièce 22 (et extérieur)</w:t>
      </w:r>
    </w:p>
    <w:p w:rsidR="00542CEB" w:rsidRDefault="00542CEB" w:rsidP="001F5128"/>
    <w:p w:rsidR="00542CEB" w:rsidRDefault="00542CEB" w:rsidP="00542CEB">
      <w:pPr>
        <w:pStyle w:val="Titre3"/>
      </w:pPr>
      <w:r>
        <w:t xml:space="preserve">     </w:t>
      </w:r>
      <w:bookmarkStart w:id="58" w:name="_Toc204006341"/>
      <w:r w:rsidR="000E0826">
        <w:t>R</w:t>
      </w:r>
      <w:r>
        <w:t>ampe d’accès PMR</w:t>
      </w:r>
      <w:bookmarkEnd w:id="58"/>
      <w:r>
        <w:t xml:space="preserve">   </w:t>
      </w:r>
    </w:p>
    <w:p w:rsidR="00542CEB" w:rsidRDefault="00542CEB" w:rsidP="00542CEB">
      <w:pPr>
        <w:pStyle w:val="Titre3"/>
        <w:numPr>
          <w:ilvl w:val="0"/>
          <w:numId w:val="0"/>
        </w:numPr>
      </w:pPr>
    </w:p>
    <w:p w:rsidR="00542CEB" w:rsidRDefault="00542CEB" w:rsidP="001E6BD4">
      <w:r>
        <w:t>Le marché comprend la création d’une rampe d’accès PMR le long de la façade principale du bâtiment.</w:t>
      </w:r>
    </w:p>
    <w:p w:rsidR="00542CEB" w:rsidRDefault="00542CEB" w:rsidP="001E6BD4"/>
    <w:p w:rsidR="00542CEB" w:rsidRDefault="00542CEB" w:rsidP="001E6BD4">
      <w:r>
        <w:t xml:space="preserve">  Cette prestation comprend :</w:t>
      </w:r>
    </w:p>
    <w:p w:rsidR="00883556" w:rsidRDefault="00883556" w:rsidP="001E6BD4">
      <w:r>
        <w:t>-la démolition du bac à fleurs,</w:t>
      </w:r>
    </w:p>
    <w:p w:rsidR="00883556" w:rsidRDefault="00883556" w:rsidP="001E6BD4">
      <w:r>
        <w:t>-</w:t>
      </w:r>
      <w:r w:rsidR="001E7239">
        <w:t xml:space="preserve"> la découpe de </w:t>
      </w:r>
      <w:r>
        <w:t>l’enrobé du trottoir sur l’emprise de la future rampe,</w:t>
      </w:r>
    </w:p>
    <w:p w:rsidR="00883556" w:rsidRDefault="00883556" w:rsidP="001E6BD4">
      <w:r>
        <w:t>- les terrassements</w:t>
      </w:r>
      <w:r w:rsidR="001E7239">
        <w:t xml:space="preserve"> pour atteindre une profondeur de 10 centimètre par rapport au trottoir,</w:t>
      </w:r>
    </w:p>
    <w:p w:rsidR="00034265" w:rsidRDefault="00883556" w:rsidP="001E6BD4">
      <w:r>
        <w:t>- l’évacuation des déblais générés en centre de traitement agréé,</w:t>
      </w:r>
    </w:p>
    <w:p w:rsidR="00034265" w:rsidRDefault="00034265" w:rsidP="001E6BD4">
      <w:r>
        <w:t>- la créatio</w:t>
      </w:r>
      <w:r w:rsidR="00883556">
        <w:t xml:space="preserve">n d’une rampe en béton de type </w:t>
      </w:r>
      <w:r>
        <w:t>B</w:t>
      </w:r>
      <w:r w:rsidR="00043CDB">
        <w:t xml:space="preserve">3 </w:t>
      </w:r>
      <w:r w:rsidR="00883556">
        <w:t>teinté avec finition</w:t>
      </w:r>
      <w:r w:rsidR="001E2782">
        <w:t xml:space="preserve"> de type </w:t>
      </w:r>
      <w:r w:rsidR="00883556">
        <w:t>bal</w:t>
      </w:r>
      <w:r w:rsidR="001E7239">
        <w:t xml:space="preserve">ayé pour rendre la surface </w:t>
      </w:r>
      <w:proofErr w:type="spellStart"/>
      <w:r w:rsidR="001E7239">
        <w:t>anti-dérapante</w:t>
      </w:r>
      <w:proofErr w:type="spellEnd"/>
      <w:r w:rsidR="00883556">
        <w:t>,</w:t>
      </w:r>
    </w:p>
    <w:p w:rsidR="00542CEB" w:rsidRDefault="00034265" w:rsidP="001E6BD4">
      <w:r>
        <w:t xml:space="preserve">- la </w:t>
      </w:r>
      <w:r w:rsidR="00043CDB">
        <w:t>fourniture</w:t>
      </w:r>
      <w:r>
        <w:t xml:space="preserve"> et la pose </w:t>
      </w:r>
      <w:r w:rsidR="001E7239">
        <w:t xml:space="preserve">scellée dans le béton </w:t>
      </w:r>
      <w:r w:rsidR="001E2782">
        <w:t xml:space="preserve">sur le </w:t>
      </w:r>
      <w:proofErr w:type="spellStart"/>
      <w:r w:rsidR="00043CDB">
        <w:t>coté</w:t>
      </w:r>
      <w:proofErr w:type="spellEnd"/>
      <w:r w:rsidR="00043CDB">
        <w:t xml:space="preserve"> extérieur </w:t>
      </w:r>
      <w:r w:rsidR="001E2782">
        <w:t xml:space="preserve">de la rampe </w:t>
      </w:r>
      <w:r w:rsidR="00043CDB">
        <w:t xml:space="preserve">d’un garde-corps en aluminium </w:t>
      </w:r>
      <w:proofErr w:type="spellStart"/>
      <w:r w:rsidR="00043CDB">
        <w:t>thermolaqué</w:t>
      </w:r>
      <w:proofErr w:type="spellEnd"/>
      <w:r w:rsidR="00043CDB">
        <w:t xml:space="preserve"> (couleur blanche) d’une hauteur de 80 centimètres</w:t>
      </w:r>
      <w:r w:rsidR="00FC582B">
        <w:t>,</w:t>
      </w:r>
    </w:p>
    <w:p w:rsidR="004A3BA6" w:rsidRDefault="004A3BA6" w:rsidP="001E6BD4">
      <w:r>
        <w:t xml:space="preserve">- le remplacement au « plus approchant » des éléments d’habillage de l’escalier endommagés, </w:t>
      </w:r>
    </w:p>
    <w:p w:rsidR="00FC582B" w:rsidRDefault="00FC582B" w:rsidP="001E6BD4">
      <w:r>
        <w:t xml:space="preserve">- la création d’un « bateau » </w:t>
      </w:r>
      <w:r w:rsidR="001E7239">
        <w:t>de larg</w:t>
      </w:r>
      <w:r w:rsidR="00972270">
        <w:t>e</w:t>
      </w:r>
      <w:r w:rsidR="001E7239">
        <w:t>u</w:t>
      </w:r>
      <w:r w:rsidR="00972270">
        <w:t xml:space="preserve">r 1 mètre </w:t>
      </w:r>
      <w:r>
        <w:t>au niveau du trottoir à proximité de l’extrémité de la rampe.</w:t>
      </w:r>
    </w:p>
    <w:p w:rsidR="00FC582B" w:rsidRDefault="00FC582B" w:rsidP="001E6BD4"/>
    <w:p w:rsidR="00FC582B" w:rsidRDefault="00FC582B" w:rsidP="001E6BD4">
      <w:r w:rsidRPr="00FC582B">
        <w:rPr>
          <w:u w:val="single"/>
        </w:rPr>
        <w:t>Localisation </w:t>
      </w:r>
      <w:r>
        <w:t>: façad</w:t>
      </w:r>
      <w:r w:rsidR="00972270">
        <w:t>e principale du bâtiment</w:t>
      </w:r>
    </w:p>
    <w:p w:rsidR="00972270" w:rsidRDefault="00972270" w:rsidP="00FC582B"/>
    <w:p w:rsidR="00972270" w:rsidRDefault="00972270" w:rsidP="00FC582B"/>
    <w:p w:rsidR="00972270" w:rsidRDefault="00972270" w:rsidP="00972270">
      <w:pPr>
        <w:pStyle w:val="Titre2"/>
      </w:pPr>
      <w:bookmarkStart w:id="59" w:name="_Toc204006342"/>
      <w:r>
        <w:t>MENUISERIES EXTERIEURES</w:t>
      </w:r>
      <w:bookmarkEnd w:id="59"/>
    </w:p>
    <w:p w:rsidR="00214240" w:rsidRDefault="00214240" w:rsidP="00214240"/>
    <w:p w:rsidR="00214240" w:rsidRDefault="00214240" w:rsidP="00214240">
      <w:pPr>
        <w:pStyle w:val="Titre3"/>
      </w:pPr>
      <w:bookmarkStart w:id="60" w:name="_Toc204006343"/>
      <w:r>
        <w:t>Porte métallique</w:t>
      </w:r>
      <w:bookmarkEnd w:id="60"/>
    </w:p>
    <w:p w:rsidR="00214240" w:rsidRDefault="00214240" w:rsidP="00214240"/>
    <w:p w:rsidR="00214240" w:rsidRDefault="00214240" w:rsidP="00214240">
      <w:r>
        <w:t>Le marché comprend la fourniture et la pose d’une porte métallique</w:t>
      </w:r>
      <w:r w:rsidR="00032C49">
        <w:t xml:space="preserve"> de dimensions de passage 0,93m </w:t>
      </w:r>
      <w:r>
        <w:t>x 2,04 m.</w:t>
      </w:r>
    </w:p>
    <w:p w:rsidR="00214240" w:rsidRDefault="00214240" w:rsidP="00214240"/>
    <w:p w:rsidR="00214240" w:rsidRDefault="00214240" w:rsidP="00214240">
      <w:r>
        <w:t>Les cotes exactes seront prises par l'entreprise après réalisation de l’ouve</w:t>
      </w:r>
      <w:r w:rsidR="00032C49">
        <w:t>rture au titre du présent marché.</w:t>
      </w:r>
    </w:p>
    <w:p w:rsidR="00214240" w:rsidRDefault="00214240" w:rsidP="00214240"/>
    <w:p w:rsidR="00214240" w:rsidRDefault="00214240" w:rsidP="00214240">
      <w:r>
        <w:t>Le vantail sera composé de deux parements en</w:t>
      </w:r>
      <w:r w:rsidR="00032C49">
        <w:t xml:space="preserve"> acier galvanisé d’épaisseur minimale 15/10</w:t>
      </w:r>
      <w:r w:rsidR="00032C49" w:rsidRPr="00032C49">
        <w:rPr>
          <w:vertAlign w:val="superscript"/>
        </w:rPr>
        <w:t>e</w:t>
      </w:r>
      <w:r w:rsidR="00032C49">
        <w:rPr>
          <w:vertAlign w:val="superscript"/>
        </w:rPr>
        <w:t xml:space="preserve"> </w:t>
      </w:r>
      <w:r>
        <w:t>et d’u</w:t>
      </w:r>
      <w:r w:rsidR="00032C49">
        <w:t>n complexe technique isolant</w:t>
      </w:r>
      <w:r>
        <w:t>.</w:t>
      </w:r>
    </w:p>
    <w:p w:rsidR="00032C49" w:rsidRDefault="00032C49" w:rsidP="00214240"/>
    <w:p w:rsidR="00032C49" w:rsidRDefault="00032C49" w:rsidP="00214240">
      <w:r>
        <w:t>Elle aura pour caractéristiques :</w:t>
      </w:r>
    </w:p>
    <w:p w:rsidR="00032C49" w:rsidRDefault="00032C49" w:rsidP="00214240">
      <w:r>
        <w:t>- U ≤ 1,6 W/(m²K),</w:t>
      </w:r>
    </w:p>
    <w:p w:rsidR="00032C49" w:rsidRDefault="00032C49" w:rsidP="00214240">
      <w:r>
        <w:t>- classement AEV : A3 E4A VC3.</w:t>
      </w:r>
    </w:p>
    <w:p w:rsidR="00214240" w:rsidRDefault="00214240" w:rsidP="00214240"/>
    <w:p w:rsidR="00214240" w:rsidRDefault="00214240" w:rsidP="00214240">
      <w:r>
        <w:t>Le ferrage comprendra :</w:t>
      </w:r>
    </w:p>
    <w:p w:rsidR="00214240" w:rsidRDefault="00214240" w:rsidP="00214240">
      <w:r>
        <w:t>- trois paumelles,</w:t>
      </w:r>
    </w:p>
    <w:p w:rsidR="00214240" w:rsidRDefault="00214240" w:rsidP="00214240">
      <w:r>
        <w:t>- une serrure trois points à pênes sortants avec cylindre européen haute sûreté 10 pistons type ASTRAL de BRICARD ou équivalent avec entrée de clé côté extérieur, bouton moleté côté intérieur et 5 clés,</w:t>
      </w:r>
    </w:p>
    <w:p w:rsidR="00214240" w:rsidRDefault="00214240" w:rsidP="00214240">
      <w:r>
        <w:t>- un butoir de mur caoutchouc à balustre avec monture en plastique réf. 201 de BRICARD ou équivalent.</w:t>
      </w:r>
    </w:p>
    <w:p w:rsidR="00214240" w:rsidRDefault="00214240" w:rsidP="00214240"/>
    <w:p w:rsidR="00214240" w:rsidRDefault="00214240" w:rsidP="00214240">
      <w:r>
        <w:t>La porte sera livrée avec thermo-laquage par poudre polyester, teinte RAL au choix du maitre d’œuvre sur présentation d’un nuancier.</w:t>
      </w:r>
    </w:p>
    <w:p w:rsidR="00214240" w:rsidRDefault="00214240" w:rsidP="00214240">
      <w:r>
        <w:t xml:space="preserve"> </w:t>
      </w:r>
    </w:p>
    <w:p w:rsidR="00214240" w:rsidRPr="00214240" w:rsidRDefault="00214240" w:rsidP="00214240">
      <w:r w:rsidRPr="00214240">
        <w:rPr>
          <w:u w:val="single"/>
        </w:rPr>
        <w:t>Localisation</w:t>
      </w:r>
      <w:r>
        <w:t xml:space="preserve"> : - façade Est</w:t>
      </w:r>
    </w:p>
    <w:p w:rsidR="00404990" w:rsidRDefault="00404990" w:rsidP="00404990"/>
    <w:p w:rsidR="00404990" w:rsidRPr="00404990" w:rsidRDefault="00404990" w:rsidP="00404990">
      <w:pPr>
        <w:pStyle w:val="Titre3"/>
      </w:pPr>
      <w:bookmarkStart w:id="61" w:name="_Toc204006344"/>
      <w:r>
        <w:t>Ensembles menuisés avec porte d’évacuation</w:t>
      </w:r>
      <w:bookmarkEnd w:id="61"/>
    </w:p>
    <w:p w:rsidR="00972270" w:rsidRDefault="00972270" w:rsidP="00972270"/>
    <w:p w:rsidR="00972270" w:rsidRDefault="00972270" w:rsidP="00972270">
      <w:r>
        <w:t xml:space="preserve">Le marché comprend le remplacement de </w:t>
      </w:r>
      <w:r w:rsidR="00986CE6">
        <w:t xml:space="preserve">deux ensembles vitrés avec </w:t>
      </w:r>
      <w:r>
        <w:t xml:space="preserve">baies vitrées coulissantes </w:t>
      </w:r>
      <w:r w:rsidR="00986CE6">
        <w:t xml:space="preserve">intégrées et d’une baie coulissante </w:t>
      </w:r>
      <w:r>
        <w:t>par des ensembles menuisés vitrés en aluminium de couleur blanche (RAL 9010) et comprenant une porte d’évacuation vitrée à deux vantaux de dimensions de passage l : 1,40 m x H : 2,04 m.</w:t>
      </w:r>
    </w:p>
    <w:p w:rsidR="00986CE6" w:rsidRDefault="00986CE6" w:rsidP="00972270"/>
    <w:p w:rsidR="00986CE6" w:rsidRDefault="00986CE6" w:rsidP="00972270">
      <w:r>
        <w:t>Les portes d’évacuation seront équipées d’un bouton moleté intérieur.</w:t>
      </w:r>
    </w:p>
    <w:p w:rsidR="00986CE6" w:rsidRDefault="00986CE6" w:rsidP="00972270"/>
    <w:p w:rsidR="00972270" w:rsidRPr="00972270" w:rsidRDefault="00986CE6" w:rsidP="00972270">
      <w:pPr>
        <w:spacing w:after="5" w:line="249" w:lineRule="auto"/>
        <w:ind w:left="10" w:hanging="10"/>
        <w:jc w:val="both"/>
        <w:rPr>
          <w:rFonts w:eastAsia="Times New Roman"/>
          <w:color w:val="000000"/>
        </w:rPr>
      </w:pPr>
      <w:r>
        <w:rPr>
          <w:rFonts w:eastAsia="Times New Roman"/>
          <w:color w:val="000000"/>
        </w:rPr>
        <w:t>Les ensembles</w:t>
      </w:r>
      <w:r w:rsidR="00972270" w:rsidRPr="00972270">
        <w:rPr>
          <w:rFonts w:eastAsia="Times New Roman"/>
          <w:color w:val="000000"/>
        </w:rPr>
        <w:t xml:space="preserve"> bénéficier d’un marquage « NF menuiseries aluminium » et d’un classement ACOTHERM. </w:t>
      </w:r>
    </w:p>
    <w:p w:rsidR="00972270" w:rsidRPr="00972270" w:rsidRDefault="00972270" w:rsidP="00972270">
      <w:pPr>
        <w:spacing w:after="5" w:line="249" w:lineRule="auto"/>
        <w:ind w:left="10" w:hanging="10"/>
        <w:jc w:val="both"/>
        <w:rPr>
          <w:rFonts w:eastAsia="Times New Roman"/>
          <w:color w:val="000000"/>
        </w:rPr>
      </w:pPr>
      <w:r w:rsidRPr="00972270">
        <w:rPr>
          <w:rFonts w:eastAsia="Times New Roman"/>
          <w:color w:val="000000"/>
        </w:rPr>
        <w:t>Les caractéristiques minimales demandées sont les suivantes :</w:t>
      </w:r>
    </w:p>
    <w:p w:rsidR="00972270" w:rsidRPr="00972270" w:rsidRDefault="00972270" w:rsidP="00972270">
      <w:pPr>
        <w:spacing w:after="5" w:line="249" w:lineRule="auto"/>
        <w:ind w:left="10" w:hanging="10"/>
        <w:jc w:val="both"/>
        <w:rPr>
          <w:rFonts w:eastAsia="Times New Roman"/>
          <w:color w:val="000000"/>
        </w:rPr>
      </w:pPr>
      <w:r w:rsidRPr="00972270">
        <w:rPr>
          <w:rFonts w:eastAsia="Times New Roman"/>
          <w:color w:val="000000"/>
        </w:rPr>
        <w:t>•</w:t>
      </w:r>
      <w:r w:rsidRPr="00972270">
        <w:rPr>
          <w:rFonts w:eastAsia="Times New Roman"/>
          <w:color w:val="000000"/>
        </w:rPr>
        <w:tab/>
        <w:t>Classement A.E.V minimum : A*3 E*4 V*A2</w:t>
      </w:r>
    </w:p>
    <w:p w:rsidR="00972270" w:rsidRPr="00972270" w:rsidRDefault="00972270" w:rsidP="00972270">
      <w:pPr>
        <w:spacing w:after="5" w:line="249" w:lineRule="auto"/>
        <w:ind w:left="10" w:hanging="10"/>
        <w:jc w:val="both"/>
        <w:rPr>
          <w:rFonts w:eastAsia="Times New Roman"/>
          <w:color w:val="000000"/>
        </w:rPr>
      </w:pPr>
      <w:r w:rsidRPr="00972270">
        <w:rPr>
          <w:rFonts w:eastAsia="Times New Roman"/>
          <w:color w:val="000000"/>
        </w:rPr>
        <w:t>•</w:t>
      </w:r>
      <w:r w:rsidRPr="00972270">
        <w:rPr>
          <w:rFonts w:eastAsia="Times New Roman"/>
          <w:color w:val="000000"/>
        </w:rPr>
        <w:tab/>
        <w:t xml:space="preserve">Facteur de transmission lumineuse : </w:t>
      </w:r>
      <w:proofErr w:type="spellStart"/>
      <w:r w:rsidRPr="00972270">
        <w:rPr>
          <w:rFonts w:eastAsia="Times New Roman"/>
          <w:color w:val="000000"/>
        </w:rPr>
        <w:t>TLw</w:t>
      </w:r>
      <w:proofErr w:type="spellEnd"/>
      <w:r w:rsidRPr="00972270">
        <w:rPr>
          <w:rFonts w:eastAsia="Times New Roman"/>
          <w:color w:val="000000"/>
        </w:rPr>
        <w:t xml:space="preserve"> ≥ 60 %</w:t>
      </w:r>
    </w:p>
    <w:p w:rsidR="00972270" w:rsidRPr="00972270" w:rsidRDefault="00972270" w:rsidP="00972270">
      <w:pPr>
        <w:spacing w:after="5" w:line="249" w:lineRule="auto"/>
        <w:ind w:left="10" w:hanging="10"/>
        <w:jc w:val="both"/>
        <w:rPr>
          <w:rFonts w:eastAsia="Times New Roman"/>
          <w:color w:val="000000"/>
        </w:rPr>
      </w:pPr>
      <w:r w:rsidRPr="00972270">
        <w:rPr>
          <w:rFonts w:eastAsia="Times New Roman"/>
          <w:color w:val="000000"/>
        </w:rPr>
        <w:t>•</w:t>
      </w:r>
      <w:r w:rsidRPr="00972270">
        <w:rPr>
          <w:rFonts w:eastAsia="Times New Roman"/>
          <w:color w:val="000000"/>
        </w:rPr>
        <w:tab/>
      </w:r>
      <w:proofErr w:type="spellStart"/>
      <w:r w:rsidRPr="00972270">
        <w:rPr>
          <w:rFonts w:eastAsia="Times New Roman"/>
          <w:color w:val="000000"/>
        </w:rPr>
        <w:t>Uw</w:t>
      </w:r>
      <w:proofErr w:type="spellEnd"/>
      <w:r w:rsidRPr="00972270">
        <w:rPr>
          <w:rFonts w:eastAsia="Times New Roman"/>
          <w:color w:val="000000"/>
        </w:rPr>
        <w:t xml:space="preserve"> ≤ 1.5 W/m</w:t>
      </w:r>
      <w:proofErr w:type="gramStart"/>
      <w:r w:rsidRPr="00972270">
        <w:rPr>
          <w:rFonts w:eastAsia="Times New Roman"/>
          <w:color w:val="000000"/>
        </w:rPr>
        <w:t>².K</w:t>
      </w:r>
      <w:proofErr w:type="gramEnd"/>
    </w:p>
    <w:p w:rsidR="00972270" w:rsidRPr="00972270" w:rsidRDefault="00972270" w:rsidP="00972270">
      <w:pPr>
        <w:spacing w:after="5" w:line="249" w:lineRule="auto"/>
        <w:ind w:left="10" w:hanging="10"/>
        <w:jc w:val="both"/>
        <w:rPr>
          <w:rFonts w:eastAsia="Times New Roman"/>
          <w:color w:val="000000"/>
        </w:rPr>
      </w:pPr>
      <w:r w:rsidRPr="00972270">
        <w:rPr>
          <w:rFonts w:eastAsia="Times New Roman"/>
          <w:color w:val="000000"/>
        </w:rPr>
        <w:t>•</w:t>
      </w:r>
      <w:r w:rsidRPr="00972270">
        <w:rPr>
          <w:rFonts w:eastAsia="Times New Roman"/>
          <w:color w:val="000000"/>
        </w:rPr>
        <w:tab/>
      </w:r>
      <w:proofErr w:type="spellStart"/>
      <w:r w:rsidRPr="00972270">
        <w:rPr>
          <w:rFonts w:eastAsia="Times New Roman"/>
          <w:color w:val="000000"/>
        </w:rPr>
        <w:t>Sw</w:t>
      </w:r>
      <w:proofErr w:type="spellEnd"/>
      <w:r w:rsidRPr="00972270">
        <w:rPr>
          <w:rFonts w:eastAsia="Times New Roman"/>
          <w:color w:val="000000"/>
        </w:rPr>
        <w:t xml:space="preserve"> ≥ à 0,50</w:t>
      </w:r>
    </w:p>
    <w:p w:rsidR="00972270" w:rsidRPr="00972270" w:rsidRDefault="00972270" w:rsidP="00972270">
      <w:pPr>
        <w:spacing w:after="5" w:line="249" w:lineRule="auto"/>
        <w:ind w:left="10" w:hanging="10"/>
        <w:jc w:val="both"/>
        <w:rPr>
          <w:rFonts w:eastAsia="Times New Roman"/>
          <w:color w:val="000000"/>
        </w:rPr>
      </w:pPr>
      <w:r w:rsidRPr="00972270">
        <w:rPr>
          <w:rFonts w:eastAsia="Times New Roman"/>
          <w:color w:val="000000"/>
        </w:rPr>
        <w:t>•</w:t>
      </w:r>
      <w:r w:rsidRPr="00972270">
        <w:rPr>
          <w:rFonts w:eastAsia="Times New Roman"/>
          <w:color w:val="000000"/>
        </w:rPr>
        <w:tab/>
        <w:t>Classe d’émissions dans l’air intérieur : A+</w:t>
      </w:r>
    </w:p>
    <w:p w:rsidR="00972270" w:rsidRPr="00972270" w:rsidRDefault="00972270" w:rsidP="00972270">
      <w:pPr>
        <w:spacing w:after="5" w:line="249" w:lineRule="auto"/>
        <w:ind w:left="10" w:hanging="10"/>
        <w:jc w:val="both"/>
        <w:rPr>
          <w:rFonts w:eastAsia="Times New Roman"/>
          <w:color w:val="000000"/>
        </w:rPr>
      </w:pPr>
    </w:p>
    <w:p w:rsidR="00972270" w:rsidRDefault="00972270" w:rsidP="00972270">
      <w:pPr>
        <w:spacing w:after="5" w:line="249" w:lineRule="auto"/>
        <w:ind w:left="10" w:hanging="10"/>
        <w:jc w:val="both"/>
        <w:rPr>
          <w:rFonts w:eastAsia="Times New Roman"/>
          <w:color w:val="000000"/>
        </w:rPr>
      </w:pPr>
      <w:r w:rsidRPr="00972270">
        <w:rPr>
          <w:rFonts w:eastAsia="Times New Roman"/>
          <w:color w:val="000000"/>
        </w:rPr>
        <w:lastRenderedPageBreak/>
        <w:t>Cette prestation comprend :</w:t>
      </w:r>
    </w:p>
    <w:p w:rsidR="00986CE6" w:rsidRDefault="00986CE6" w:rsidP="00972270">
      <w:pPr>
        <w:spacing w:after="5" w:line="249" w:lineRule="auto"/>
        <w:ind w:left="10" w:hanging="10"/>
        <w:jc w:val="both"/>
        <w:rPr>
          <w:rFonts w:eastAsia="Times New Roman"/>
          <w:color w:val="000000"/>
        </w:rPr>
      </w:pPr>
      <w:r>
        <w:rPr>
          <w:rFonts w:eastAsia="Times New Roman"/>
          <w:color w:val="000000"/>
        </w:rPr>
        <w:t>- la dépose et l’évacuation des éléments remplacés,</w:t>
      </w:r>
    </w:p>
    <w:p w:rsidR="00986CE6" w:rsidRPr="00972270" w:rsidRDefault="00986CE6" w:rsidP="00972270">
      <w:pPr>
        <w:spacing w:after="5" w:line="249" w:lineRule="auto"/>
        <w:ind w:left="10" w:hanging="10"/>
        <w:jc w:val="both"/>
        <w:rPr>
          <w:rFonts w:eastAsia="Times New Roman"/>
          <w:color w:val="000000"/>
        </w:rPr>
      </w:pPr>
      <w:r>
        <w:rPr>
          <w:rFonts w:eastAsia="Times New Roman"/>
          <w:color w:val="000000"/>
        </w:rPr>
        <w:t>- la fourniture et la mise en place contre la maçonnerie de tapées d’isolation constituées de profilés aluminium à rupture</w:t>
      </w:r>
      <w:r w:rsidR="00C04DFC">
        <w:rPr>
          <w:rFonts w:eastAsia="Times New Roman"/>
          <w:color w:val="000000"/>
        </w:rPr>
        <w:t xml:space="preserve"> de pont thermique de largeur 100 ou 50 </w:t>
      </w:r>
      <w:r>
        <w:rPr>
          <w:rFonts w:eastAsia="Times New Roman"/>
          <w:color w:val="000000"/>
        </w:rPr>
        <w:t>mm,</w:t>
      </w:r>
    </w:p>
    <w:p w:rsidR="00972270" w:rsidRPr="00972270" w:rsidRDefault="00986CE6" w:rsidP="00972270">
      <w:pPr>
        <w:spacing w:after="5" w:line="249" w:lineRule="auto"/>
        <w:ind w:left="10" w:hanging="10"/>
        <w:jc w:val="both"/>
        <w:rPr>
          <w:rFonts w:eastAsia="Times New Roman"/>
          <w:color w:val="000000"/>
        </w:rPr>
      </w:pPr>
      <w:r>
        <w:rPr>
          <w:rFonts w:eastAsia="Times New Roman"/>
          <w:color w:val="000000"/>
        </w:rPr>
        <w:t>- l</w:t>
      </w:r>
      <w:r w:rsidR="00972270" w:rsidRPr="00972270">
        <w:rPr>
          <w:rFonts w:eastAsia="Times New Roman"/>
          <w:color w:val="000000"/>
        </w:rPr>
        <w:t xml:space="preserve">a </w:t>
      </w:r>
      <w:r w:rsidRPr="00972270">
        <w:rPr>
          <w:rFonts w:eastAsia="Times New Roman"/>
          <w:color w:val="000000"/>
        </w:rPr>
        <w:t>fournitu</w:t>
      </w:r>
      <w:r>
        <w:rPr>
          <w:rFonts w:eastAsia="Times New Roman"/>
          <w:color w:val="000000"/>
        </w:rPr>
        <w:t>r</w:t>
      </w:r>
      <w:r w:rsidRPr="00972270">
        <w:rPr>
          <w:rFonts w:eastAsia="Times New Roman"/>
          <w:color w:val="000000"/>
        </w:rPr>
        <w:t>e</w:t>
      </w:r>
      <w:r w:rsidR="00972270" w:rsidRPr="00972270">
        <w:rPr>
          <w:rFonts w:eastAsia="Times New Roman"/>
          <w:color w:val="000000"/>
        </w:rPr>
        <w:t xml:space="preserve"> et</w:t>
      </w:r>
      <w:r>
        <w:rPr>
          <w:rFonts w:eastAsia="Times New Roman"/>
          <w:color w:val="000000"/>
        </w:rPr>
        <w:t xml:space="preserve"> la pose des ensembles vitrés</w:t>
      </w:r>
      <w:r w:rsidR="00972270" w:rsidRPr="00972270">
        <w:rPr>
          <w:rFonts w:eastAsia="Times New Roman"/>
          <w:color w:val="000000"/>
        </w:rPr>
        <w:t xml:space="preserve"> avec </w:t>
      </w:r>
      <w:r>
        <w:rPr>
          <w:rFonts w:eastAsia="Times New Roman"/>
          <w:color w:val="000000"/>
        </w:rPr>
        <w:t>porte d’évacuation</w:t>
      </w:r>
      <w:r w:rsidR="00972270" w:rsidRPr="00972270">
        <w:rPr>
          <w:rFonts w:eastAsia="Times New Roman"/>
          <w:color w:val="000000"/>
        </w:rPr>
        <w:t xml:space="preserve"> intégré</w:t>
      </w:r>
      <w:r>
        <w:rPr>
          <w:rFonts w:eastAsia="Times New Roman"/>
          <w:color w:val="000000"/>
        </w:rPr>
        <w:t>e</w:t>
      </w:r>
      <w:r w:rsidR="00972270" w:rsidRPr="00972270">
        <w:rPr>
          <w:rFonts w:eastAsia="Times New Roman"/>
          <w:color w:val="000000"/>
        </w:rPr>
        <w:t xml:space="preserve"> y compris les éléments (profilés, cornières, ...) nécessaires pour assurer une parfaite finition de l’ensemble côtés intérieur et extérieur,</w:t>
      </w:r>
    </w:p>
    <w:p w:rsidR="00972270" w:rsidRPr="00972270" w:rsidRDefault="00986CE6" w:rsidP="00972270">
      <w:pPr>
        <w:spacing w:after="5" w:line="249" w:lineRule="auto"/>
        <w:ind w:left="10" w:hanging="10"/>
        <w:jc w:val="both"/>
        <w:rPr>
          <w:rFonts w:eastAsia="Times New Roman"/>
          <w:color w:val="000000"/>
        </w:rPr>
      </w:pPr>
      <w:r>
        <w:rPr>
          <w:rFonts w:eastAsia="Times New Roman"/>
          <w:color w:val="000000"/>
        </w:rPr>
        <w:t>- l</w:t>
      </w:r>
      <w:r w:rsidR="00972270" w:rsidRPr="00972270">
        <w:rPr>
          <w:rFonts w:eastAsia="Times New Roman"/>
          <w:color w:val="000000"/>
        </w:rPr>
        <w:t>e nettoyage des vitres avant réception des travaux.</w:t>
      </w:r>
    </w:p>
    <w:p w:rsidR="00972270" w:rsidRPr="00972270" w:rsidRDefault="00972270" w:rsidP="00972270">
      <w:pPr>
        <w:spacing w:after="5" w:line="249" w:lineRule="auto"/>
        <w:jc w:val="both"/>
        <w:rPr>
          <w:rFonts w:eastAsia="Times New Roman"/>
          <w:color w:val="000000"/>
        </w:rPr>
      </w:pPr>
    </w:p>
    <w:p w:rsidR="00972270" w:rsidRPr="00972270" w:rsidRDefault="00972270" w:rsidP="00972270">
      <w:pPr>
        <w:spacing w:after="5" w:line="249" w:lineRule="auto"/>
        <w:ind w:left="10" w:hanging="10"/>
        <w:jc w:val="both"/>
        <w:rPr>
          <w:rFonts w:eastAsia="Times New Roman"/>
          <w:color w:val="000000"/>
        </w:rPr>
      </w:pPr>
      <w:r w:rsidRPr="00972270">
        <w:rPr>
          <w:rFonts w:eastAsia="Times New Roman"/>
          <w:color w:val="000000"/>
        </w:rPr>
        <w:t xml:space="preserve">Les cotes exactes seront prises par l'entreprise avant fabrication. </w:t>
      </w:r>
    </w:p>
    <w:p w:rsidR="00972270" w:rsidRPr="00972270" w:rsidRDefault="00972270" w:rsidP="00972270">
      <w:pPr>
        <w:spacing w:after="5" w:line="249" w:lineRule="auto"/>
        <w:ind w:left="10" w:hanging="10"/>
        <w:jc w:val="both"/>
        <w:rPr>
          <w:rFonts w:eastAsia="Times New Roman"/>
          <w:color w:val="000000"/>
        </w:rPr>
      </w:pPr>
    </w:p>
    <w:p w:rsidR="00972270" w:rsidRDefault="00972270" w:rsidP="00972270">
      <w:pPr>
        <w:spacing w:after="5" w:line="249" w:lineRule="auto"/>
        <w:ind w:left="10" w:hanging="10"/>
        <w:jc w:val="both"/>
        <w:rPr>
          <w:rFonts w:eastAsia="Times New Roman"/>
          <w:color w:val="000000"/>
        </w:rPr>
      </w:pPr>
      <w:r w:rsidRPr="00972270">
        <w:rPr>
          <w:rFonts w:eastAsia="Times New Roman"/>
          <w:color w:val="000000"/>
          <w:u w:val="single"/>
        </w:rPr>
        <w:t>Localisation :</w:t>
      </w:r>
      <w:r w:rsidRPr="00972270">
        <w:rPr>
          <w:rFonts w:eastAsia="Times New Roman"/>
          <w:color w:val="000000"/>
        </w:rPr>
        <w:t xml:space="preserve"> - </w:t>
      </w:r>
      <w:r w:rsidR="00986CE6">
        <w:rPr>
          <w:rFonts w:eastAsia="Times New Roman"/>
          <w:color w:val="000000"/>
        </w:rPr>
        <w:t>façade O</w:t>
      </w:r>
      <w:r w:rsidRPr="00972270">
        <w:rPr>
          <w:rFonts w:eastAsia="Times New Roman"/>
          <w:color w:val="000000"/>
        </w:rPr>
        <w:t xml:space="preserve"> </w:t>
      </w:r>
      <w:proofErr w:type="gramStart"/>
      <w:r w:rsidR="00986CE6">
        <w:rPr>
          <w:rFonts w:eastAsia="Times New Roman"/>
          <w:color w:val="000000"/>
        </w:rPr>
        <w:t>( l</w:t>
      </w:r>
      <w:proofErr w:type="gramEnd"/>
      <w:r w:rsidR="00986CE6">
        <w:rPr>
          <w:rFonts w:eastAsia="Times New Roman"/>
          <w:color w:val="000000"/>
        </w:rPr>
        <w:t> : 3,80</w:t>
      </w:r>
      <w:r w:rsidRPr="00972270">
        <w:rPr>
          <w:rFonts w:eastAsia="Times New Roman"/>
          <w:color w:val="000000"/>
        </w:rPr>
        <w:t xml:space="preserve"> x </w:t>
      </w:r>
      <w:r w:rsidR="00986CE6">
        <w:rPr>
          <w:rFonts w:eastAsia="Times New Roman"/>
          <w:color w:val="000000"/>
        </w:rPr>
        <w:t xml:space="preserve">H : </w:t>
      </w:r>
      <w:r w:rsidR="00AF4A99">
        <w:rPr>
          <w:rFonts w:eastAsia="Times New Roman"/>
          <w:color w:val="000000"/>
        </w:rPr>
        <w:t>3,30</w:t>
      </w:r>
      <w:r w:rsidR="00986CE6">
        <w:rPr>
          <w:rFonts w:eastAsia="Times New Roman"/>
          <w:color w:val="000000"/>
        </w:rPr>
        <w:t xml:space="preserve"> m : 2</w:t>
      </w:r>
      <w:r w:rsidR="00A4724F">
        <w:rPr>
          <w:rFonts w:eastAsia="Times New Roman"/>
          <w:color w:val="000000"/>
        </w:rPr>
        <w:t xml:space="preserve"> u ; l : 3,00 m  x h : 2,50 m : 1</w:t>
      </w:r>
      <w:r w:rsidRPr="00972270">
        <w:rPr>
          <w:rFonts w:eastAsia="Times New Roman"/>
          <w:color w:val="000000"/>
        </w:rPr>
        <w:t xml:space="preserve"> u)</w:t>
      </w:r>
    </w:p>
    <w:p w:rsidR="00404990" w:rsidRDefault="00404990" w:rsidP="00972270">
      <w:pPr>
        <w:spacing w:after="5" w:line="249" w:lineRule="auto"/>
        <w:ind w:left="10" w:hanging="10"/>
        <w:jc w:val="both"/>
        <w:rPr>
          <w:rFonts w:eastAsia="Times New Roman"/>
          <w:color w:val="000000"/>
        </w:rPr>
      </w:pPr>
    </w:p>
    <w:p w:rsidR="00404990" w:rsidRDefault="00404990" w:rsidP="00972270">
      <w:pPr>
        <w:spacing w:after="5" w:line="249" w:lineRule="auto"/>
        <w:ind w:left="10" w:hanging="10"/>
        <w:jc w:val="both"/>
        <w:rPr>
          <w:rFonts w:eastAsia="Times New Roman"/>
          <w:color w:val="000000"/>
        </w:rPr>
      </w:pPr>
    </w:p>
    <w:p w:rsidR="00C04DFC" w:rsidRDefault="00C04DFC" w:rsidP="00972270">
      <w:pPr>
        <w:spacing w:after="5" w:line="249" w:lineRule="auto"/>
        <w:ind w:left="10" w:hanging="10"/>
        <w:jc w:val="both"/>
        <w:rPr>
          <w:rFonts w:eastAsia="Times New Roman"/>
          <w:color w:val="000000"/>
        </w:rPr>
      </w:pPr>
    </w:p>
    <w:p w:rsidR="00404990" w:rsidRPr="00404990" w:rsidRDefault="00404990" w:rsidP="00404990">
      <w:pPr>
        <w:pStyle w:val="Titre3"/>
        <w:rPr>
          <w:u w:color="000000"/>
        </w:rPr>
      </w:pPr>
      <w:bookmarkStart w:id="62" w:name="_Toc200614400"/>
      <w:bookmarkStart w:id="63" w:name="_Toc204006345"/>
      <w:r w:rsidRPr="00404990">
        <w:rPr>
          <w:u w:color="000000"/>
        </w:rPr>
        <w:t xml:space="preserve">Blocs-baies </w:t>
      </w:r>
      <w:bookmarkEnd w:id="62"/>
      <w:r w:rsidR="000E0826">
        <w:rPr>
          <w:u w:color="000000"/>
        </w:rPr>
        <w:t>PVC avec volet-roulant solaire</w:t>
      </w:r>
      <w:bookmarkEnd w:id="63"/>
    </w:p>
    <w:p w:rsidR="00404990" w:rsidRPr="00404990" w:rsidRDefault="00404990" w:rsidP="00404990">
      <w:pPr>
        <w:spacing w:after="5" w:line="249" w:lineRule="auto"/>
        <w:ind w:left="10" w:hanging="10"/>
        <w:jc w:val="both"/>
        <w:rPr>
          <w:rFonts w:eastAsia="Times New Roman"/>
          <w:color w:val="000000"/>
        </w:rPr>
      </w:pP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Le marché comprend la fourniture et la pose de</w:t>
      </w:r>
      <w:r>
        <w:rPr>
          <w:rFonts w:eastAsia="Times New Roman"/>
          <w:color w:val="000000"/>
        </w:rPr>
        <w:t xml:space="preserve"> blocs-baies en PVC à un vantail avec </w:t>
      </w:r>
      <w:r w:rsidRPr="00404990">
        <w:rPr>
          <w:rFonts w:eastAsia="Times New Roman"/>
          <w:color w:val="000000"/>
        </w:rPr>
        <w:t>volet-roulant</w:t>
      </w:r>
      <w:r w:rsidR="000E0826">
        <w:rPr>
          <w:rFonts w:eastAsia="Times New Roman"/>
          <w:color w:val="000000"/>
        </w:rPr>
        <w:t xml:space="preserve"> intégré à</w:t>
      </w:r>
      <w:r w:rsidRPr="00404990">
        <w:rPr>
          <w:rFonts w:eastAsia="Times New Roman"/>
          <w:color w:val="000000"/>
        </w:rPr>
        <w:t xml:space="preserve"> motorisation solaire. </w:t>
      </w:r>
    </w:p>
    <w:p w:rsidR="00404990" w:rsidRPr="00404990" w:rsidRDefault="00AF4A99" w:rsidP="00404990">
      <w:pPr>
        <w:spacing w:after="5" w:line="249" w:lineRule="auto"/>
        <w:ind w:left="10" w:hanging="10"/>
        <w:jc w:val="both"/>
        <w:rPr>
          <w:rFonts w:eastAsia="Times New Roman"/>
          <w:color w:val="000000"/>
        </w:rPr>
      </w:pPr>
      <w:r>
        <w:rPr>
          <w:rFonts w:eastAsia="Times New Roman"/>
          <w:color w:val="000000"/>
        </w:rPr>
        <w:t xml:space="preserve">Le vantail </w:t>
      </w:r>
      <w:r w:rsidR="00404990" w:rsidRPr="00404990">
        <w:rPr>
          <w:rFonts w:eastAsia="Times New Roman"/>
          <w:color w:val="000000"/>
        </w:rPr>
        <w:t>devra être de type oscillo-battant. Les caissons de volet-roulant seront positionnés côté intérieur.</w:t>
      </w:r>
    </w:p>
    <w:p w:rsidR="00404990" w:rsidRPr="00404990" w:rsidRDefault="00404990" w:rsidP="00404990">
      <w:pPr>
        <w:spacing w:after="5" w:line="249" w:lineRule="auto"/>
        <w:ind w:left="10" w:hanging="10"/>
        <w:jc w:val="both"/>
        <w:rPr>
          <w:rFonts w:eastAsia="Times New Roman"/>
          <w:color w:val="000000"/>
        </w:rPr>
      </w:pP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Ils devront bénéficier d’un</w:t>
      </w:r>
      <w:r>
        <w:rPr>
          <w:rFonts w:eastAsia="Times New Roman"/>
          <w:color w:val="000000"/>
        </w:rPr>
        <w:t xml:space="preserve"> marquage « NF BLOC BAIES PVC </w:t>
      </w:r>
      <w:r w:rsidRPr="00404990">
        <w:rPr>
          <w:rFonts w:eastAsia="Times New Roman"/>
          <w:color w:val="000000"/>
        </w:rPr>
        <w:t xml:space="preserve">» et d’un classement ACOTHERM. </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Ils auront pour performances minimales :</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classe d’émission dans l’air intérieur : A+</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conductivité thermique : - UW ≤ 1,5 W/m²°K avec tablier relevé</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xml:space="preserve">                                           - UW ≤ 1,2 W/m²°K avec tablier baissé</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xml:space="preserve">- Facteurs solaires : </w:t>
      </w:r>
      <w:proofErr w:type="spellStart"/>
      <w:r w:rsidRPr="00404990">
        <w:rPr>
          <w:rFonts w:eastAsia="Times New Roman"/>
          <w:color w:val="000000"/>
        </w:rPr>
        <w:t>Scw</w:t>
      </w:r>
      <w:proofErr w:type="spellEnd"/>
      <w:r w:rsidRPr="00404990">
        <w:rPr>
          <w:rFonts w:eastAsia="Times New Roman"/>
          <w:color w:val="000000"/>
        </w:rPr>
        <w:t xml:space="preserve"> (hiver) ≥ 0,50 (tablier relevé)</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xml:space="preserve">                                </w:t>
      </w:r>
      <w:proofErr w:type="spellStart"/>
      <w:r w:rsidRPr="00404990">
        <w:rPr>
          <w:rFonts w:eastAsia="Times New Roman"/>
          <w:color w:val="000000"/>
        </w:rPr>
        <w:t>SEw</w:t>
      </w:r>
      <w:proofErr w:type="spellEnd"/>
      <w:r w:rsidRPr="00404990">
        <w:rPr>
          <w:rFonts w:eastAsia="Times New Roman"/>
          <w:color w:val="000000"/>
        </w:rPr>
        <w:t xml:space="preserve"> (été) ≤ 0,</w:t>
      </w:r>
      <w:proofErr w:type="gramStart"/>
      <w:r w:rsidRPr="00404990">
        <w:rPr>
          <w:rFonts w:eastAsia="Times New Roman"/>
          <w:color w:val="000000"/>
        </w:rPr>
        <w:t>05  (</w:t>
      </w:r>
      <w:proofErr w:type="gramEnd"/>
      <w:r w:rsidRPr="00404990">
        <w:rPr>
          <w:rFonts w:eastAsia="Times New Roman"/>
          <w:color w:val="000000"/>
        </w:rPr>
        <w:t>tablier baissé)</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xml:space="preserve">- Facteur de transmission lumineuse : </w:t>
      </w:r>
      <w:proofErr w:type="spellStart"/>
      <w:r w:rsidRPr="00404990">
        <w:rPr>
          <w:rFonts w:eastAsia="Times New Roman"/>
          <w:color w:val="000000"/>
        </w:rPr>
        <w:t>TLw</w:t>
      </w:r>
      <w:proofErr w:type="spellEnd"/>
      <w:r w:rsidRPr="00404990">
        <w:rPr>
          <w:rFonts w:eastAsia="Times New Roman"/>
          <w:color w:val="000000"/>
        </w:rPr>
        <w:t xml:space="preserve"> ≥ 60 % (tablier relevé)</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De plus, les volets-roulants devront satisfaire les exigences minimales ci-après :</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Résistance au vent : V3</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Endurance mécanique : E*2</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Effort de manœuvre : M*1 manœuvre par treuil à manivelle, M manœuvre motorisé</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Fausses manœuvres : critères satisfaisants pour manœuvre par treuil à manivelle</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Efficacité des organes de fixation et de condamnation : critères satisfaisants</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Résistance au choc : C*</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Ensoleillement R</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Occultation O*</w:t>
      </w:r>
    </w:p>
    <w:p w:rsidR="00404990" w:rsidRPr="00404990" w:rsidRDefault="00404990" w:rsidP="00404990">
      <w:pPr>
        <w:spacing w:after="5" w:line="249" w:lineRule="auto"/>
        <w:ind w:left="10" w:hanging="10"/>
        <w:jc w:val="both"/>
        <w:rPr>
          <w:rFonts w:eastAsia="Times New Roman"/>
          <w:color w:val="000000"/>
        </w:rPr>
      </w:pPr>
      <w:r w:rsidRPr="00404990">
        <w:rPr>
          <w:rFonts w:eastAsia="Times New Roman"/>
          <w:color w:val="000000"/>
        </w:rPr>
        <w:t>- Résistance à la corrosion : S*1</w:t>
      </w:r>
    </w:p>
    <w:p w:rsidR="00404990" w:rsidRPr="00404990" w:rsidRDefault="00404990" w:rsidP="001E6BD4">
      <w:pPr>
        <w:spacing w:after="5" w:line="249" w:lineRule="auto"/>
        <w:jc w:val="both"/>
        <w:rPr>
          <w:rFonts w:eastAsia="Times New Roman"/>
          <w:color w:val="000000"/>
        </w:rPr>
      </w:pPr>
    </w:p>
    <w:p w:rsidR="00404990" w:rsidRDefault="00404990" w:rsidP="00404990">
      <w:pPr>
        <w:spacing w:after="5" w:line="249" w:lineRule="auto"/>
        <w:ind w:left="10" w:hanging="10"/>
        <w:jc w:val="both"/>
        <w:rPr>
          <w:rFonts w:eastAsia="Times New Roman"/>
          <w:color w:val="000000"/>
        </w:rPr>
      </w:pPr>
      <w:r w:rsidRPr="00404990">
        <w:rPr>
          <w:rFonts w:eastAsia="Times New Roman"/>
          <w:color w:val="000000"/>
        </w:rPr>
        <w:t>Cette prestation comprend :</w:t>
      </w:r>
    </w:p>
    <w:p w:rsidR="00AF4A99" w:rsidRPr="00404990" w:rsidRDefault="00AF4A99" w:rsidP="00404990">
      <w:pPr>
        <w:spacing w:after="5" w:line="249" w:lineRule="auto"/>
        <w:ind w:left="10" w:hanging="10"/>
        <w:jc w:val="both"/>
        <w:rPr>
          <w:rFonts w:eastAsia="Times New Roman"/>
          <w:color w:val="000000"/>
        </w:rPr>
      </w:pPr>
      <w:r>
        <w:rPr>
          <w:rFonts w:eastAsia="Times New Roman"/>
          <w:color w:val="000000"/>
        </w:rPr>
        <w:t>- la dépose et l’évacuation des blocs-baies remplacés</w:t>
      </w:r>
    </w:p>
    <w:p w:rsidR="00404990" w:rsidRPr="00404990" w:rsidRDefault="0041775F" w:rsidP="00404990">
      <w:pPr>
        <w:spacing w:after="5" w:line="249" w:lineRule="auto"/>
        <w:ind w:left="10" w:hanging="10"/>
        <w:jc w:val="both"/>
        <w:rPr>
          <w:rFonts w:eastAsia="Times New Roman"/>
          <w:color w:val="000000"/>
        </w:rPr>
      </w:pPr>
      <w:r>
        <w:rPr>
          <w:rFonts w:eastAsia="Times New Roman"/>
          <w:color w:val="000000"/>
        </w:rPr>
        <w:t>- l</w:t>
      </w:r>
      <w:r w:rsidR="00404990" w:rsidRPr="00404990">
        <w:rPr>
          <w:rFonts w:eastAsia="Times New Roman"/>
          <w:color w:val="000000"/>
        </w:rPr>
        <w:t>a fourniture et la</w:t>
      </w:r>
      <w:r w:rsidR="00AF4A99">
        <w:rPr>
          <w:rFonts w:eastAsia="Times New Roman"/>
          <w:color w:val="000000"/>
        </w:rPr>
        <w:t xml:space="preserve"> pose de bloc-baies en PVC</w:t>
      </w:r>
      <w:r w:rsidR="00404990" w:rsidRPr="00404990">
        <w:rPr>
          <w:rFonts w:eastAsia="Times New Roman"/>
          <w:color w:val="000000"/>
        </w:rPr>
        <w:t xml:space="preserve"> avec volet-roulant intégré y compris les éléments (profilés, cornières, ...) nécessaires pour assurer une parfaite finition de l’ensemble côtés intérieur et extérieur,</w:t>
      </w:r>
    </w:p>
    <w:p w:rsidR="00404990" w:rsidRPr="00404990" w:rsidRDefault="0041775F" w:rsidP="00404990">
      <w:pPr>
        <w:spacing w:after="5" w:line="249" w:lineRule="auto"/>
        <w:ind w:left="10" w:hanging="10"/>
        <w:jc w:val="both"/>
        <w:rPr>
          <w:rFonts w:eastAsia="Times New Roman"/>
          <w:color w:val="000000"/>
        </w:rPr>
      </w:pPr>
      <w:r>
        <w:rPr>
          <w:rFonts w:eastAsia="Times New Roman"/>
          <w:color w:val="000000"/>
        </w:rPr>
        <w:t>- l</w:t>
      </w:r>
      <w:r w:rsidR="00404990" w:rsidRPr="00404990">
        <w:rPr>
          <w:rFonts w:eastAsia="Times New Roman"/>
          <w:color w:val="000000"/>
        </w:rPr>
        <w:t>a fourniture et la pose de bavettes en aluminium sur les appuis de fenêtre</w:t>
      </w:r>
      <w:r w:rsidR="00B528AD">
        <w:rPr>
          <w:rFonts w:eastAsia="Times New Roman"/>
          <w:color w:val="000000"/>
        </w:rPr>
        <w:t xml:space="preserve"> de la façade Ouest</w:t>
      </w:r>
      <w:r w:rsidR="00404990" w:rsidRPr="00404990">
        <w:rPr>
          <w:rFonts w:eastAsia="Times New Roman"/>
          <w:color w:val="000000"/>
        </w:rPr>
        <w:t>,</w:t>
      </w:r>
    </w:p>
    <w:p w:rsidR="00404990" w:rsidRPr="00404990" w:rsidRDefault="0041775F" w:rsidP="00404990">
      <w:pPr>
        <w:spacing w:after="5" w:line="249" w:lineRule="auto"/>
        <w:ind w:left="10" w:hanging="10"/>
        <w:jc w:val="both"/>
        <w:rPr>
          <w:rFonts w:eastAsia="Times New Roman"/>
          <w:color w:val="000000"/>
        </w:rPr>
      </w:pPr>
      <w:r>
        <w:rPr>
          <w:rFonts w:eastAsia="Times New Roman"/>
          <w:color w:val="000000"/>
        </w:rPr>
        <w:t>- l</w:t>
      </w:r>
      <w:r w:rsidR="00404990" w:rsidRPr="00404990">
        <w:rPr>
          <w:rFonts w:eastAsia="Times New Roman"/>
          <w:color w:val="000000"/>
        </w:rPr>
        <w:t>e nettoyage des vitres avant réception des travaux.</w:t>
      </w:r>
    </w:p>
    <w:p w:rsidR="00404990" w:rsidRPr="00404990" w:rsidRDefault="00404990" w:rsidP="00404990">
      <w:pPr>
        <w:spacing w:after="5" w:line="249" w:lineRule="auto"/>
        <w:ind w:left="10" w:hanging="10"/>
        <w:jc w:val="both"/>
        <w:rPr>
          <w:rFonts w:eastAsia="Times New Roman"/>
          <w:color w:val="000000"/>
        </w:rPr>
      </w:pPr>
    </w:p>
    <w:p w:rsidR="00404990" w:rsidRDefault="00404990" w:rsidP="00404990">
      <w:pPr>
        <w:spacing w:after="5" w:line="249" w:lineRule="auto"/>
        <w:ind w:left="10" w:hanging="10"/>
        <w:jc w:val="both"/>
        <w:rPr>
          <w:rFonts w:eastAsia="Times New Roman"/>
          <w:color w:val="000000"/>
        </w:rPr>
      </w:pPr>
      <w:r w:rsidRPr="00404990">
        <w:rPr>
          <w:rFonts w:eastAsia="Times New Roman"/>
          <w:color w:val="000000"/>
          <w:u w:val="single"/>
        </w:rPr>
        <w:t>Localisation</w:t>
      </w:r>
      <w:r w:rsidRPr="00404990">
        <w:rPr>
          <w:rFonts w:eastAsia="Times New Roman"/>
          <w:color w:val="000000"/>
        </w:rPr>
        <w:t xml:space="preserve"> : </w:t>
      </w:r>
      <w:r w:rsidR="00315462">
        <w:rPr>
          <w:rFonts w:eastAsia="Times New Roman"/>
          <w:color w:val="000000"/>
        </w:rPr>
        <w:t xml:space="preserve">- </w:t>
      </w:r>
      <w:r w:rsidRPr="00404990">
        <w:rPr>
          <w:rFonts w:eastAsia="Times New Roman"/>
          <w:color w:val="000000"/>
        </w:rPr>
        <w:t>fa</w:t>
      </w:r>
      <w:r w:rsidR="00B528AD">
        <w:rPr>
          <w:rFonts w:eastAsia="Times New Roman"/>
          <w:color w:val="000000"/>
        </w:rPr>
        <w:t xml:space="preserve">çade Est </w:t>
      </w:r>
      <w:r w:rsidR="002F6BE3">
        <w:rPr>
          <w:rFonts w:eastAsia="Times New Roman"/>
          <w:color w:val="000000"/>
        </w:rPr>
        <w:t>(l : 1,00 m x h : 1,98 m, 6</w:t>
      </w:r>
      <w:r w:rsidR="00315462">
        <w:rPr>
          <w:rFonts w:eastAsia="Times New Roman"/>
          <w:color w:val="000000"/>
        </w:rPr>
        <w:t xml:space="preserve"> unités)</w:t>
      </w:r>
    </w:p>
    <w:p w:rsidR="00315462" w:rsidRPr="00315462" w:rsidRDefault="00315462" w:rsidP="00404990">
      <w:pPr>
        <w:spacing w:after="5" w:line="249" w:lineRule="auto"/>
        <w:ind w:left="10" w:hanging="10"/>
        <w:jc w:val="both"/>
        <w:rPr>
          <w:rFonts w:eastAsia="Times New Roman"/>
          <w:color w:val="000000"/>
        </w:rPr>
      </w:pPr>
      <w:r w:rsidRPr="00315462">
        <w:rPr>
          <w:rFonts w:eastAsia="Times New Roman"/>
          <w:color w:val="000000"/>
        </w:rPr>
        <w:t xml:space="preserve">                      - façade Ouest (1 : 1,03 m x h : 2,00 m, 2 unités)</w:t>
      </w:r>
    </w:p>
    <w:p w:rsidR="00404990" w:rsidRPr="00972270" w:rsidRDefault="00404990" w:rsidP="00972270">
      <w:pPr>
        <w:spacing w:after="5" w:line="249" w:lineRule="auto"/>
        <w:ind w:left="10" w:hanging="10"/>
        <w:jc w:val="both"/>
        <w:rPr>
          <w:rFonts w:eastAsia="Times New Roman"/>
          <w:color w:val="000000"/>
        </w:rPr>
      </w:pPr>
    </w:p>
    <w:p w:rsidR="00972270" w:rsidRPr="00972270" w:rsidRDefault="00972270" w:rsidP="00972270"/>
    <w:sectPr w:rsidR="00972270" w:rsidRPr="00972270" w:rsidSect="00112F6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A70" w:rsidRDefault="00486A70" w:rsidP="00063C54">
      <w:r>
        <w:separator/>
      </w:r>
    </w:p>
  </w:endnote>
  <w:endnote w:type="continuationSeparator" w:id="0">
    <w:p w:rsidR="00486A70" w:rsidRDefault="00486A70" w:rsidP="00063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338" w:rsidRDefault="00FE23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A70" w:rsidRDefault="00486A70" w:rsidP="00063C54">
    <w:pPr>
      <w:pStyle w:val="Pieddepage"/>
    </w:pPr>
    <w:r>
      <w:rPr>
        <w:noProof/>
      </w:rPr>
      <mc:AlternateContent>
        <mc:Choice Requires="wps">
          <w:drawing>
            <wp:anchor distT="0" distB="0" distL="114300" distR="114300" simplePos="0" relativeHeight="251657728" behindDoc="0" locked="0" layoutInCell="0" allowOverlap="1">
              <wp:simplePos x="0" y="0"/>
              <wp:positionH relativeFrom="page">
                <wp:posOffset>6670040</wp:posOffset>
              </wp:positionH>
              <wp:positionV relativeFrom="page">
                <wp:posOffset>9864725</wp:posOffset>
              </wp:positionV>
              <wp:extent cx="368300" cy="274320"/>
              <wp:effectExtent l="12065" t="6350" r="10160" b="508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486A70" w:rsidRDefault="00486A70">
                          <w:pPr>
                            <w:jc w:val="center"/>
                          </w:pPr>
                          <w:r>
                            <w:fldChar w:fldCharType="begin"/>
                          </w:r>
                          <w:r>
                            <w:instrText>PAGE    \* MERGEFORMAT</w:instrText>
                          </w:r>
                          <w:r>
                            <w:fldChar w:fldCharType="separate"/>
                          </w:r>
                          <w:r w:rsidR="005047D1" w:rsidRPr="005047D1">
                            <w:rPr>
                              <w:noProof/>
                              <w:sz w:val="16"/>
                              <w:szCs w:val="16"/>
                            </w:rPr>
                            <w:t>19</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525.2pt;margin-top:776.75pt;width:29pt;height:21.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" o:allowincell="f" adj="14135" strokecolor="gray" strokeweight=".25pt">
              <v:textbox>
                <w:txbxContent>
                  <w:p w:rsidR="00486A70" w:rsidRDefault="00486A70">
                    <w:pPr>
                      <w:jc w:val="center"/>
                    </w:pPr>
                    <w:r>
                      <w:fldChar w:fldCharType="begin"/>
                    </w:r>
                    <w:r>
                      <w:instrText>PAGE    \* MERGEFORMAT</w:instrText>
                    </w:r>
                    <w:r>
                      <w:fldChar w:fldCharType="separate"/>
                    </w:r>
                    <w:r w:rsidR="005047D1" w:rsidRPr="005047D1">
                      <w:rPr>
                        <w:noProof/>
                        <w:sz w:val="16"/>
                        <w:szCs w:val="16"/>
                      </w:rPr>
                      <w:t>19</w:t>
                    </w:r>
                    <w:r>
                      <w:rPr>
                        <w:sz w:val="16"/>
                        <w:szCs w:val="16"/>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338" w:rsidRDefault="00FE23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A70" w:rsidRDefault="00486A70" w:rsidP="00063C54">
      <w:r>
        <w:separator/>
      </w:r>
    </w:p>
  </w:footnote>
  <w:footnote w:type="continuationSeparator" w:id="0">
    <w:p w:rsidR="00486A70" w:rsidRDefault="00486A70" w:rsidP="00063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338" w:rsidRDefault="00FE23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A70" w:rsidRDefault="00486A70" w:rsidP="00063C54">
    <w:pPr>
      <w:pStyle w:val="En-tte"/>
    </w:pPr>
  </w:p>
  <w:p w:rsidR="00486A70" w:rsidRDefault="00486A70" w:rsidP="00063C5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A70" w:rsidRDefault="00486A70">
    <w:pPr>
      <w:pStyle w:val="En-tte"/>
    </w:pPr>
    <w:r>
      <w:t xml:space="preserve">                                                        </w:t>
    </w:r>
    <w:r w:rsidR="00D41DCF">
      <w:t xml:space="preserve">                             </w:t>
    </w:r>
    <w:r>
      <w:t xml:space="preserve">       </w:t>
    </w:r>
    <w:r w:rsidR="00D41DCF">
      <w:t>DAF 2025_000457</w:t>
    </w:r>
    <w:r>
      <w:t xml:space="preserve"> </w:t>
    </w:r>
    <w:r w:rsidR="00D41DCF">
      <w:t xml:space="preserve">- </w:t>
    </w:r>
    <w:r w:rsidR="00FE2338">
      <w:t>PROJET ESID 25 114</w:t>
    </w:r>
  </w:p>
  <w:p w:rsidR="00486A70" w:rsidRDefault="00486A70">
    <w:pPr>
      <w:pStyle w:val="En-tte"/>
    </w:pPr>
  </w:p>
  <w:p w:rsidR="00486A70" w:rsidRDefault="00486A70">
    <w:pPr>
      <w:pStyle w:val="En-tt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3AB1"/>
    <w:multiLevelType w:val="hybridMultilevel"/>
    <w:tmpl w:val="99887A94"/>
    <w:lvl w:ilvl="0" w:tplc="F3BC10F4">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062C24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9AE1CE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4E585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CAAF8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489DB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12CAC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954CC0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2D85BC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3C2360"/>
    <w:multiLevelType w:val="hybridMultilevel"/>
    <w:tmpl w:val="8528B0C0"/>
    <w:name w:val="WW8Num1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35103C"/>
    <w:multiLevelType w:val="hybridMultilevel"/>
    <w:tmpl w:val="F600F246"/>
    <w:lvl w:ilvl="0" w:tplc="F7369E2A">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58CEF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30E258">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749BB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88F46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D2B2E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ECC6D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E0EF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7E359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E5843AB"/>
    <w:multiLevelType w:val="hybridMultilevel"/>
    <w:tmpl w:val="619C3A08"/>
    <w:lvl w:ilvl="0" w:tplc="AF56299E">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42C57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EA5CA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D90365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0DC0CC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D4C1E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9E69F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0A67A4">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78C71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2A31196"/>
    <w:multiLevelType w:val="multilevel"/>
    <w:tmpl w:val="E21A8C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74F471A"/>
    <w:multiLevelType w:val="multilevel"/>
    <w:tmpl w:val="9476E3B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797038D"/>
    <w:multiLevelType w:val="hybridMultilevel"/>
    <w:tmpl w:val="B0287E9E"/>
    <w:lvl w:ilvl="0" w:tplc="E236E062">
      <w:start w:val="1"/>
      <w:numFmt w:val="bullet"/>
      <w:lvlText w:val="-"/>
      <w:lvlJc w:val="left"/>
      <w:pPr>
        <w:ind w:left="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BE9F6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AE8CE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2038B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A281C5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78C74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56CC1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A02ED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68613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F2B355C"/>
    <w:multiLevelType w:val="multilevel"/>
    <w:tmpl w:val="AAB8C7EA"/>
    <w:lvl w:ilvl="0">
      <w:start w:val="3"/>
      <w:numFmt w:val="decimal"/>
      <w:lvlText w:val="%1"/>
      <w:lvlJc w:val="left"/>
      <w:pPr>
        <w:ind w:left="480" w:hanging="480"/>
      </w:pPr>
      <w:rPr>
        <w:rFonts w:ascii="Times New Roman" w:eastAsia="Calibri" w:hAnsi="Times New Roman" w:cs="Times New Roman" w:hint="default"/>
        <w:color w:val="0000FF"/>
        <w:u w:val="single"/>
      </w:rPr>
    </w:lvl>
    <w:lvl w:ilvl="1">
      <w:start w:val="4"/>
      <w:numFmt w:val="decimal"/>
      <w:lvlText w:val="%1.%2"/>
      <w:lvlJc w:val="left"/>
      <w:pPr>
        <w:ind w:left="693" w:hanging="480"/>
      </w:pPr>
      <w:rPr>
        <w:rFonts w:ascii="Times New Roman" w:eastAsia="Calibri" w:hAnsi="Times New Roman" w:cs="Times New Roman" w:hint="default"/>
        <w:color w:val="0000FF"/>
        <w:u w:val="single"/>
      </w:rPr>
    </w:lvl>
    <w:lvl w:ilvl="2">
      <w:start w:val="6"/>
      <w:numFmt w:val="decimal"/>
      <w:lvlText w:val="%1.%2.%3"/>
      <w:lvlJc w:val="left"/>
      <w:pPr>
        <w:ind w:left="1146" w:hanging="720"/>
      </w:pPr>
      <w:rPr>
        <w:rFonts w:ascii="Times New Roman" w:eastAsia="Calibri" w:hAnsi="Times New Roman" w:cs="Times New Roman" w:hint="default"/>
        <w:color w:val="0000FF"/>
        <w:u w:val="single"/>
      </w:rPr>
    </w:lvl>
    <w:lvl w:ilvl="3">
      <w:start w:val="1"/>
      <w:numFmt w:val="decimal"/>
      <w:lvlText w:val="%1.%2.%3.%4"/>
      <w:lvlJc w:val="left"/>
      <w:pPr>
        <w:ind w:left="1359" w:hanging="720"/>
      </w:pPr>
      <w:rPr>
        <w:rFonts w:ascii="Times New Roman" w:eastAsia="Calibri" w:hAnsi="Times New Roman" w:cs="Times New Roman" w:hint="default"/>
        <w:color w:val="0000FF"/>
        <w:u w:val="single"/>
      </w:rPr>
    </w:lvl>
    <w:lvl w:ilvl="4">
      <w:start w:val="1"/>
      <w:numFmt w:val="decimal"/>
      <w:lvlText w:val="%1.%2.%3.%4.%5"/>
      <w:lvlJc w:val="left"/>
      <w:pPr>
        <w:ind w:left="1932" w:hanging="1080"/>
      </w:pPr>
      <w:rPr>
        <w:rFonts w:ascii="Times New Roman" w:eastAsia="Calibri" w:hAnsi="Times New Roman" w:cs="Times New Roman" w:hint="default"/>
        <w:color w:val="0000FF"/>
        <w:u w:val="single"/>
      </w:rPr>
    </w:lvl>
    <w:lvl w:ilvl="5">
      <w:start w:val="1"/>
      <w:numFmt w:val="decimal"/>
      <w:lvlText w:val="%1.%2.%3.%4.%5.%6"/>
      <w:lvlJc w:val="left"/>
      <w:pPr>
        <w:ind w:left="2145" w:hanging="1080"/>
      </w:pPr>
      <w:rPr>
        <w:rFonts w:ascii="Times New Roman" w:eastAsia="Calibri" w:hAnsi="Times New Roman" w:cs="Times New Roman" w:hint="default"/>
        <w:color w:val="0000FF"/>
        <w:u w:val="single"/>
      </w:rPr>
    </w:lvl>
    <w:lvl w:ilvl="6">
      <w:start w:val="1"/>
      <w:numFmt w:val="decimal"/>
      <w:lvlText w:val="%1.%2.%3.%4.%5.%6.%7"/>
      <w:lvlJc w:val="left"/>
      <w:pPr>
        <w:ind w:left="2718" w:hanging="1440"/>
      </w:pPr>
      <w:rPr>
        <w:rFonts w:ascii="Times New Roman" w:eastAsia="Calibri" w:hAnsi="Times New Roman" w:cs="Times New Roman" w:hint="default"/>
        <w:color w:val="0000FF"/>
        <w:u w:val="single"/>
      </w:rPr>
    </w:lvl>
    <w:lvl w:ilvl="7">
      <w:start w:val="1"/>
      <w:numFmt w:val="decimal"/>
      <w:lvlText w:val="%1.%2.%3.%4.%5.%6.%7.%8"/>
      <w:lvlJc w:val="left"/>
      <w:pPr>
        <w:ind w:left="2931" w:hanging="1440"/>
      </w:pPr>
      <w:rPr>
        <w:rFonts w:ascii="Times New Roman" w:eastAsia="Calibri" w:hAnsi="Times New Roman" w:cs="Times New Roman" w:hint="default"/>
        <w:color w:val="0000FF"/>
        <w:u w:val="single"/>
      </w:rPr>
    </w:lvl>
    <w:lvl w:ilvl="8">
      <w:start w:val="1"/>
      <w:numFmt w:val="decimal"/>
      <w:lvlText w:val="%1.%2.%3.%4.%5.%6.%7.%8.%9"/>
      <w:lvlJc w:val="left"/>
      <w:pPr>
        <w:ind w:left="3504" w:hanging="1800"/>
      </w:pPr>
      <w:rPr>
        <w:rFonts w:ascii="Times New Roman" w:eastAsia="Calibri" w:hAnsi="Times New Roman" w:cs="Times New Roman" w:hint="default"/>
        <w:color w:val="0000FF"/>
        <w:u w:val="single"/>
      </w:rPr>
    </w:lvl>
  </w:abstractNum>
  <w:abstractNum w:abstractNumId="8" w15:restartNumberingAfterBreak="0">
    <w:nsid w:val="2FC0115F"/>
    <w:multiLevelType w:val="hybridMultilevel"/>
    <w:tmpl w:val="1C7035D2"/>
    <w:lvl w:ilvl="0" w:tplc="422E6CA6">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D003374">
      <w:start w:val="1"/>
      <w:numFmt w:val="bullet"/>
      <w:lvlText w:val=""/>
      <w:lvlJc w:val="left"/>
      <w:pPr>
        <w:ind w:left="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468463A">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2CCE99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67E161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796A2FA">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E96385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D241D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7DEB63C">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4A71C7C"/>
    <w:multiLevelType w:val="hybridMultilevel"/>
    <w:tmpl w:val="A00C75B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E8383D22">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BC60B2"/>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459B1D2A"/>
    <w:multiLevelType w:val="hybridMultilevel"/>
    <w:tmpl w:val="9340A666"/>
    <w:lvl w:ilvl="0" w:tplc="33E4F8F8">
      <w:start w:val="8"/>
      <w:numFmt w:val="bullet"/>
      <w:lvlText w:val="-"/>
      <w:lvlJc w:val="left"/>
      <w:pPr>
        <w:ind w:left="720" w:hanging="360"/>
      </w:pPr>
      <w:rPr>
        <w:rFonts w:ascii="Calibri" w:eastAsia="MS Reference Sans Serif" w:hAnsi="Calibri" w:cs="Calibri" w:hint="default"/>
      </w:rPr>
    </w:lvl>
    <w:lvl w:ilvl="1" w:tplc="7442A352">
      <w:start w:val="1"/>
      <w:numFmt w:val="bullet"/>
      <w:pStyle w:val="list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D46882"/>
    <w:multiLevelType w:val="hybridMultilevel"/>
    <w:tmpl w:val="45F0822E"/>
    <w:lvl w:ilvl="0" w:tplc="B17A1872">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E5875F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8BA16C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15C8C6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CE1C1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B07B8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6E10B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C47D44">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E291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8094D21"/>
    <w:multiLevelType w:val="hybridMultilevel"/>
    <w:tmpl w:val="67CA4F10"/>
    <w:lvl w:ilvl="0" w:tplc="9F8EB3CA">
      <w:start w:val="1"/>
      <w:numFmt w:val="bullet"/>
      <w:lvlText w:val="-"/>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34D47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B64CE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4FA2CB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72BD3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5E242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98E0B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8026F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A6232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A4F0B38"/>
    <w:multiLevelType w:val="hybridMultilevel"/>
    <w:tmpl w:val="97A8A5F2"/>
    <w:lvl w:ilvl="0" w:tplc="CEE2393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4D1499"/>
    <w:multiLevelType w:val="hybridMultilevel"/>
    <w:tmpl w:val="C22ED6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4191862"/>
    <w:multiLevelType w:val="hybridMultilevel"/>
    <w:tmpl w:val="BC685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B929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B77F29"/>
    <w:multiLevelType w:val="hybridMultilevel"/>
    <w:tmpl w:val="C34E3D58"/>
    <w:lvl w:ilvl="0" w:tplc="DCFEBD6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2C2135"/>
    <w:multiLevelType w:val="multilevel"/>
    <w:tmpl w:val="9586CA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C1A274E"/>
    <w:multiLevelType w:val="hybridMultilevel"/>
    <w:tmpl w:val="3A4CD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383712"/>
    <w:multiLevelType w:val="multilevel"/>
    <w:tmpl w:val="B9D0D4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8956AE5"/>
    <w:multiLevelType w:val="hybridMultilevel"/>
    <w:tmpl w:val="C122C462"/>
    <w:lvl w:ilvl="0" w:tplc="8144891C">
      <w:start w:val="1"/>
      <w:numFmt w:val="bullet"/>
      <w:pStyle w:val="liste1"/>
      <w:lvlText w:val="-"/>
      <w:lvlJc w:val="left"/>
      <w:pPr>
        <w:tabs>
          <w:tab w:val="num" w:pos="927"/>
        </w:tabs>
        <w:ind w:left="927" w:hanging="360"/>
      </w:pPr>
      <w:rPr>
        <w:rFonts w:ascii="Times New Roman" w:eastAsia="Times New Roman" w:hAnsi="Times New Roman" w:cs="Times New Roman" w:hint="default"/>
      </w:rPr>
    </w:lvl>
    <w:lvl w:ilvl="1" w:tplc="040C0001">
      <w:start w:val="1"/>
      <w:numFmt w:val="bullet"/>
      <w:lvlText w:val=""/>
      <w:lvlJc w:val="left"/>
      <w:pPr>
        <w:tabs>
          <w:tab w:val="num" w:pos="1647"/>
        </w:tabs>
        <w:ind w:left="1647" w:hanging="360"/>
      </w:pPr>
      <w:rPr>
        <w:rFonts w:ascii="Symbol" w:hAnsi="Symbol" w:hint="default"/>
      </w:rPr>
    </w:lvl>
    <w:lvl w:ilvl="2" w:tplc="040C0005">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3" w15:restartNumberingAfterBreak="0">
    <w:nsid w:val="73E4341A"/>
    <w:multiLevelType w:val="multilevel"/>
    <w:tmpl w:val="2D5EFF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auto"/>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48B560B"/>
    <w:multiLevelType w:val="hybridMultilevel"/>
    <w:tmpl w:val="56C056A2"/>
    <w:lvl w:ilvl="0" w:tplc="FDBA7EB4">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A98280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368A68">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F2BF1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829A0A">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5A31E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BEC33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06024F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C10E68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DFC6EE2"/>
    <w:multiLevelType w:val="hybridMultilevel"/>
    <w:tmpl w:val="F8D6E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11"/>
  </w:num>
  <w:num w:numId="4">
    <w:abstractNumId w:val="25"/>
  </w:num>
  <w:num w:numId="5">
    <w:abstractNumId w:val="22"/>
  </w:num>
  <w:num w:numId="6">
    <w:abstractNumId w:val="20"/>
  </w:num>
  <w:num w:numId="7">
    <w:abstractNumId w:val="7"/>
  </w:num>
  <w:num w:numId="8">
    <w:abstractNumId w:val="18"/>
  </w:num>
  <w:num w:numId="9">
    <w:abstractNumId w:val="23"/>
  </w:num>
  <w:num w:numId="10">
    <w:abstractNumId w:val="1"/>
  </w:num>
  <w:num w:numId="11">
    <w:abstractNumId w:val="17"/>
  </w:num>
  <w:num w:numId="12">
    <w:abstractNumId w:val="4"/>
  </w:num>
  <w:num w:numId="13">
    <w:abstractNumId w:val="5"/>
  </w:num>
  <w:num w:numId="14">
    <w:abstractNumId w:val="19"/>
  </w:num>
  <w:num w:numId="15">
    <w:abstractNumId w:val="21"/>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
  </w:num>
  <w:num w:numId="20">
    <w:abstractNumId w:val="8"/>
  </w:num>
  <w:num w:numId="21">
    <w:abstractNumId w:val="12"/>
  </w:num>
  <w:num w:numId="22">
    <w:abstractNumId w:val="0"/>
  </w:num>
  <w:num w:numId="23">
    <w:abstractNumId w:val="24"/>
  </w:num>
  <w:num w:numId="24">
    <w:abstractNumId w:val="6"/>
  </w:num>
  <w:num w:numId="25">
    <w:abstractNumId w:val="13"/>
  </w:num>
  <w:num w:numId="26">
    <w:abstractNumId w:val="2"/>
  </w:num>
  <w:num w:numId="27">
    <w:abstractNumId w:val="16"/>
  </w:num>
  <w:num w:numId="2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1E9"/>
    <w:rsid w:val="00002FF2"/>
    <w:rsid w:val="00003BE0"/>
    <w:rsid w:val="00003C9B"/>
    <w:rsid w:val="00006743"/>
    <w:rsid w:val="00007FEF"/>
    <w:rsid w:val="0001003A"/>
    <w:rsid w:val="00010246"/>
    <w:rsid w:val="00012EF5"/>
    <w:rsid w:val="00013AFB"/>
    <w:rsid w:val="00015DB9"/>
    <w:rsid w:val="000178CE"/>
    <w:rsid w:val="00022D3F"/>
    <w:rsid w:val="00032512"/>
    <w:rsid w:val="00032514"/>
    <w:rsid w:val="00032C49"/>
    <w:rsid w:val="00033170"/>
    <w:rsid w:val="00033416"/>
    <w:rsid w:val="00034265"/>
    <w:rsid w:val="00035DCF"/>
    <w:rsid w:val="00035EF2"/>
    <w:rsid w:val="000365F1"/>
    <w:rsid w:val="00040574"/>
    <w:rsid w:val="00041E82"/>
    <w:rsid w:val="0004360A"/>
    <w:rsid w:val="00043CDB"/>
    <w:rsid w:val="00044B1B"/>
    <w:rsid w:val="00045510"/>
    <w:rsid w:val="0004705F"/>
    <w:rsid w:val="000522FB"/>
    <w:rsid w:val="00053544"/>
    <w:rsid w:val="00054983"/>
    <w:rsid w:val="00060DF0"/>
    <w:rsid w:val="00062BE6"/>
    <w:rsid w:val="00063C54"/>
    <w:rsid w:val="0006410F"/>
    <w:rsid w:val="00065C52"/>
    <w:rsid w:val="00065C90"/>
    <w:rsid w:val="00072D54"/>
    <w:rsid w:val="00072E11"/>
    <w:rsid w:val="000754B1"/>
    <w:rsid w:val="0007565D"/>
    <w:rsid w:val="00075BFB"/>
    <w:rsid w:val="000760D6"/>
    <w:rsid w:val="00083235"/>
    <w:rsid w:val="0008724B"/>
    <w:rsid w:val="000901C1"/>
    <w:rsid w:val="00090A57"/>
    <w:rsid w:val="00092A3B"/>
    <w:rsid w:val="000934BE"/>
    <w:rsid w:val="00096E5D"/>
    <w:rsid w:val="00097571"/>
    <w:rsid w:val="00097603"/>
    <w:rsid w:val="000A1948"/>
    <w:rsid w:val="000A1A28"/>
    <w:rsid w:val="000A2D8B"/>
    <w:rsid w:val="000A50F5"/>
    <w:rsid w:val="000A5AAF"/>
    <w:rsid w:val="000A668C"/>
    <w:rsid w:val="000B000E"/>
    <w:rsid w:val="000B1DF0"/>
    <w:rsid w:val="000B26D9"/>
    <w:rsid w:val="000B431F"/>
    <w:rsid w:val="000B44D8"/>
    <w:rsid w:val="000C0149"/>
    <w:rsid w:val="000C2A9B"/>
    <w:rsid w:val="000C3351"/>
    <w:rsid w:val="000C52D1"/>
    <w:rsid w:val="000D0BD1"/>
    <w:rsid w:val="000D5699"/>
    <w:rsid w:val="000D636A"/>
    <w:rsid w:val="000D7E6F"/>
    <w:rsid w:val="000E0147"/>
    <w:rsid w:val="000E0826"/>
    <w:rsid w:val="000E2936"/>
    <w:rsid w:val="000E35FD"/>
    <w:rsid w:val="000E3FC3"/>
    <w:rsid w:val="000E4A22"/>
    <w:rsid w:val="000E7445"/>
    <w:rsid w:val="000F0869"/>
    <w:rsid w:val="000F25FC"/>
    <w:rsid w:val="000F3520"/>
    <w:rsid w:val="000F392D"/>
    <w:rsid w:val="00101F3A"/>
    <w:rsid w:val="001040B9"/>
    <w:rsid w:val="001042DD"/>
    <w:rsid w:val="00106DB0"/>
    <w:rsid w:val="0010782E"/>
    <w:rsid w:val="001122F3"/>
    <w:rsid w:val="00112BD4"/>
    <w:rsid w:val="00112F6C"/>
    <w:rsid w:val="001142C4"/>
    <w:rsid w:val="00114939"/>
    <w:rsid w:val="00114EC3"/>
    <w:rsid w:val="00115E8D"/>
    <w:rsid w:val="00115F12"/>
    <w:rsid w:val="001171EB"/>
    <w:rsid w:val="00120030"/>
    <w:rsid w:val="0012417A"/>
    <w:rsid w:val="0012470A"/>
    <w:rsid w:val="00124C43"/>
    <w:rsid w:val="00125E85"/>
    <w:rsid w:val="001348C6"/>
    <w:rsid w:val="001356B7"/>
    <w:rsid w:val="00136CCB"/>
    <w:rsid w:val="00137417"/>
    <w:rsid w:val="00140DA0"/>
    <w:rsid w:val="00141503"/>
    <w:rsid w:val="00141929"/>
    <w:rsid w:val="00144626"/>
    <w:rsid w:val="0014484C"/>
    <w:rsid w:val="00146A1B"/>
    <w:rsid w:val="00147AF4"/>
    <w:rsid w:val="00147ECB"/>
    <w:rsid w:val="001541C1"/>
    <w:rsid w:val="0015433B"/>
    <w:rsid w:val="001576A1"/>
    <w:rsid w:val="0016013B"/>
    <w:rsid w:val="00160ACD"/>
    <w:rsid w:val="00161B31"/>
    <w:rsid w:val="001633AB"/>
    <w:rsid w:val="0016342D"/>
    <w:rsid w:val="00163B4A"/>
    <w:rsid w:val="0016454D"/>
    <w:rsid w:val="00164A28"/>
    <w:rsid w:val="00166FD6"/>
    <w:rsid w:val="001708A0"/>
    <w:rsid w:val="00171AF7"/>
    <w:rsid w:val="00172E88"/>
    <w:rsid w:val="0017312B"/>
    <w:rsid w:val="00175DAB"/>
    <w:rsid w:val="001775A4"/>
    <w:rsid w:val="00182A64"/>
    <w:rsid w:val="00183825"/>
    <w:rsid w:val="00184256"/>
    <w:rsid w:val="00184745"/>
    <w:rsid w:val="00186D80"/>
    <w:rsid w:val="00193631"/>
    <w:rsid w:val="001937D6"/>
    <w:rsid w:val="00193D51"/>
    <w:rsid w:val="0019574F"/>
    <w:rsid w:val="00195DC5"/>
    <w:rsid w:val="001A0D6C"/>
    <w:rsid w:val="001A20A8"/>
    <w:rsid w:val="001A5B58"/>
    <w:rsid w:val="001B2865"/>
    <w:rsid w:val="001B530E"/>
    <w:rsid w:val="001B5A91"/>
    <w:rsid w:val="001C49EC"/>
    <w:rsid w:val="001C643B"/>
    <w:rsid w:val="001C6FE8"/>
    <w:rsid w:val="001D03DF"/>
    <w:rsid w:val="001D1B27"/>
    <w:rsid w:val="001D2B5E"/>
    <w:rsid w:val="001D452C"/>
    <w:rsid w:val="001D4B9D"/>
    <w:rsid w:val="001D4C24"/>
    <w:rsid w:val="001D5E44"/>
    <w:rsid w:val="001E0CE0"/>
    <w:rsid w:val="001E1CEE"/>
    <w:rsid w:val="001E2782"/>
    <w:rsid w:val="001E4B92"/>
    <w:rsid w:val="001E62B5"/>
    <w:rsid w:val="001E6BD4"/>
    <w:rsid w:val="001E7239"/>
    <w:rsid w:val="001E7E67"/>
    <w:rsid w:val="001F1220"/>
    <w:rsid w:val="001F25AA"/>
    <w:rsid w:val="001F35FD"/>
    <w:rsid w:val="001F40CC"/>
    <w:rsid w:val="001F507D"/>
    <w:rsid w:val="001F5128"/>
    <w:rsid w:val="001F543D"/>
    <w:rsid w:val="00201B42"/>
    <w:rsid w:val="00203F85"/>
    <w:rsid w:val="0020466B"/>
    <w:rsid w:val="00210C76"/>
    <w:rsid w:val="00211393"/>
    <w:rsid w:val="00211ED5"/>
    <w:rsid w:val="00212BE9"/>
    <w:rsid w:val="00214240"/>
    <w:rsid w:val="00215B52"/>
    <w:rsid w:val="002162C1"/>
    <w:rsid w:val="00216DFE"/>
    <w:rsid w:val="0022038D"/>
    <w:rsid w:val="00220BF4"/>
    <w:rsid w:val="002219FF"/>
    <w:rsid w:val="00223987"/>
    <w:rsid w:val="002305A0"/>
    <w:rsid w:val="00236AA3"/>
    <w:rsid w:val="00236AB4"/>
    <w:rsid w:val="00236B32"/>
    <w:rsid w:val="00236DB4"/>
    <w:rsid w:val="00237339"/>
    <w:rsid w:val="00240144"/>
    <w:rsid w:val="002423EF"/>
    <w:rsid w:val="00242CC9"/>
    <w:rsid w:val="00243739"/>
    <w:rsid w:val="0024447F"/>
    <w:rsid w:val="0024772E"/>
    <w:rsid w:val="00250830"/>
    <w:rsid w:val="00251EC6"/>
    <w:rsid w:val="002522F6"/>
    <w:rsid w:val="00253B28"/>
    <w:rsid w:val="00255E3D"/>
    <w:rsid w:val="0025685F"/>
    <w:rsid w:val="00257DD2"/>
    <w:rsid w:val="002600D0"/>
    <w:rsid w:val="0026223D"/>
    <w:rsid w:val="00265494"/>
    <w:rsid w:val="00267CE9"/>
    <w:rsid w:val="002703B6"/>
    <w:rsid w:val="00270890"/>
    <w:rsid w:val="00270A92"/>
    <w:rsid w:val="00271D96"/>
    <w:rsid w:val="002727BD"/>
    <w:rsid w:val="00273B8F"/>
    <w:rsid w:val="002752FF"/>
    <w:rsid w:val="00275759"/>
    <w:rsid w:val="002766AE"/>
    <w:rsid w:val="00276EE0"/>
    <w:rsid w:val="00280243"/>
    <w:rsid w:val="00283B3B"/>
    <w:rsid w:val="00283F76"/>
    <w:rsid w:val="002859BB"/>
    <w:rsid w:val="002869DE"/>
    <w:rsid w:val="00287DD7"/>
    <w:rsid w:val="0029258A"/>
    <w:rsid w:val="0029285F"/>
    <w:rsid w:val="00293423"/>
    <w:rsid w:val="00294D24"/>
    <w:rsid w:val="0029707F"/>
    <w:rsid w:val="002A0AE6"/>
    <w:rsid w:val="002A178C"/>
    <w:rsid w:val="002A2980"/>
    <w:rsid w:val="002A2F74"/>
    <w:rsid w:val="002A38DD"/>
    <w:rsid w:val="002A4A1B"/>
    <w:rsid w:val="002A4C4E"/>
    <w:rsid w:val="002A5F13"/>
    <w:rsid w:val="002A6751"/>
    <w:rsid w:val="002A706B"/>
    <w:rsid w:val="002A7DA0"/>
    <w:rsid w:val="002B133E"/>
    <w:rsid w:val="002B25D5"/>
    <w:rsid w:val="002B4AF3"/>
    <w:rsid w:val="002B7426"/>
    <w:rsid w:val="002C109C"/>
    <w:rsid w:val="002C2B64"/>
    <w:rsid w:val="002C41B1"/>
    <w:rsid w:val="002C695A"/>
    <w:rsid w:val="002D13E4"/>
    <w:rsid w:val="002D2741"/>
    <w:rsid w:val="002D2D12"/>
    <w:rsid w:val="002D574F"/>
    <w:rsid w:val="002D6DB7"/>
    <w:rsid w:val="002D6F0D"/>
    <w:rsid w:val="002D7142"/>
    <w:rsid w:val="002E26AD"/>
    <w:rsid w:val="002E31CD"/>
    <w:rsid w:val="002F0B09"/>
    <w:rsid w:val="002F3292"/>
    <w:rsid w:val="002F3ECD"/>
    <w:rsid w:val="002F4971"/>
    <w:rsid w:val="002F5759"/>
    <w:rsid w:val="002F66B2"/>
    <w:rsid w:val="002F6BE3"/>
    <w:rsid w:val="002F6C26"/>
    <w:rsid w:val="002F6D7C"/>
    <w:rsid w:val="0030130F"/>
    <w:rsid w:val="00301C4D"/>
    <w:rsid w:val="00302072"/>
    <w:rsid w:val="003035AF"/>
    <w:rsid w:val="003057BB"/>
    <w:rsid w:val="00306C10"/>
    <w:rsid w:val="00307671"/>
    <w:rsid w:val="003101D1"/>
    <w:rsid w:val="00310B57"/>
    <w:rsid w:val="00312E84"/>
    <w:rsid w:val="00312FFC"/>
    <w:rsid w:val="00314CA0"/>
    <w:rsid w:val="00315462"/>
    <w:rsid w:val="003201BE"/>
    <w:rsid w:val="00320A1B"/>
    <w:rsid w:val="00321E29"/>
    <w:rsid w:val="003305AB"/>
    <w:rsid w:val="00331706"/>
    <w:rsid w:val="0033311F"/>
    <w:rsid w:val="00335F43"/>
    <w:rsid w:val="00342563"/>
    <w:rsid w:val="0034417A"/>
    <w:rsid w:val="0034492D"/>
    <w:rsid w:val="00346B28"/>
    <w:rsid w:val="00347217"/>
    <w:rsid w:val="00347535"/>
    <w:rsid w:val="003515A1"/>
    <w:rsid w:val="0035325A"/>
    <w:rsid w:val="00355125"/>
    <w:rsid w:val="00356BAD"/>
    <w:rsid w:val="00362EC8"/>
    <w:rsid w:val="003645BB"/>
    <w:rsid w:val="0036592D"/>
    <w:rsid w:val="00366715"/>
    <w:rsid w:val="00366DCD"/>
    <w:rsid w:val="00371A06"/>
    <w:rsid w:val="00372408"/>
    <w:rsid w:val="00372E77"/>
    <w:rsid w:val="00373501"/>
    <w:rsid w:val="00374158"/>
    <w:rsid w:val="00374821"/>
    <w:rsid w:val="00374969"/>
    <w:rsid w:val="0037576A"/>
    <w:rsid w:val="00377C8D"/>
    <w:rsid w:val="00380E7B"/>
    <w:rsid w:val="0038231F"/>
    <w:rsid w:val="00391DDC"/>
    <w:rsid w:val="003925F6"/>
    <w:rsid w:val="003927B4"/>
    <w:rsid w:val="0039470B"/>
    <w:rsid w:val="00394CA4"/>
    <w:rsid w:val="003953D5"/>
    <w:rsid w:val="00395E17"/>
    <w:rsid w:val="003A1092"/>
    <w:rsid w:val="003A5782"/>
    <w:rsid w:val="003A6247"/>
    <w:rsid w:val="003A676B"/>
    <w:rsid w:val="003A7AEA"/>
    <w:rsid w:val="003B0006"/>
    <w:rsid w:val="003B18F0"/>
    <w:rsid w:val="003B26CD"/>
    <w:rsid w:val="003C1ABD"/>
    <w:rsid w:val="003C1C85"/>
    <w:rsid w:val="003C4F6A"/>
    <w:rsid w:val="003C674F"/>
    <w:rsid w:val="003C6979"/>
    <w:rsid w:val="003C7552"/>
    <w:rsid w:val="003D1048"/>
    <w:rsid w:val="003D45D3"/>
    <w:rsid w:val="003D4851"/>
    <w:rsid w:val="003D50B2"/>
    <w:rsid w:val="003D5EBD"/>
    <w:rsid w:val="003D6170"/>
    <w:rsid w:val="003D6CF6"/>
    <w:rsid w:val="003D7B47"/>
    <w:rsid w:val="003E0283"/>
    <w:rsid w:val="003E09A9"/>
    <w:rsid w:val="003E5BB2"/>
    <w:rsid w:val="003E7252"/>
    <w:rsid w:val="003E7E03"/>
    <w:rsid w:val="003F08DB"/>
    <w:rsid w:val="003F0A25"/>
    <w:rsid w:val="003F0F0A"/>
    <w:rsid w:val="003F23B2"/>
    <w:rsid w:val="003F294F"/>
    <w:rsid w:val="003F2B89"/>
    <w:rsid w:val="003F4B83"/>
    <w:rsid w:val="003F7C18"/>
    <w:rsid w:val="0040303D"/>
    <w:rsid w:val="00404990"/>
    <w:rsid w:val="0040501A"/>
    <w:rsid w:val="00405FA3"/>
    <w:rsid w:val="00406A22"/>
    <w:rsid w:val="00407A1A"/>
    <w:rsid w:val="004104E5"/>
    <w:rsid w:val="00414F5E"/>
    <w:rsid w:val="00415C99"/>
    <w:rsid w:val="0041775F"/>
    <w:rsid w:val="00421B15"/>
    <w:rsid w:val="00424A22"/>
    <w:rsid w:val="00431F3F"/>
    <w:rsid w:val="004324D7"/>
    <w:rsid w:val="00432C25"/>
    <w:rsid w:val="004342FA"/>
    <w:rsid w:val="00435461"/>
    <w:rsid w:val="00436414"/>
    <w:rsid w:val="0043695B"/>
    <w:rsid w:val="00437EC0"/>
    <w:rsid w:val="004417BC"/>
    <w:rsid w:val="00442640"/>
    <w:rsid w:val="00442CEA"/>
    <w:rsid w:val="00443A38"/>
    <w:rsid w:val="00443E6C"/>
    <w:rsid w:val="00444C9B"/>
    <w:rsid w:val="00445299"/>
    <w:rsid w:val="00445CC9"/>
    <w:rsid w:val="00445D1C"/>
    <w:rsid w:val="004460FA"/>
    <w:rsid w:val="004462F2"/>
    <w:rsid w:val="004463F1"/>
    <w:rsid w:val="00447A8C"/>
    <w:rsid w:val="00450CFC"/>
    <w:rsid w:val="00451BDF"/>
    <w:rsid w:val="00452F28"/>
    <w:rsid w:val="00453CA8"/>
    <w:rsid w:val="0045436C"/>
    <w:rsid w:val="00455EA4"/>
    <w:rsid w:val="00456170"/>
    <w:rsid w:val="004570C8"/>
    <w:rsid w:val="00457939"/>
    <w:rsid w:val="00460533"/>
    <w:rsid w:val="00461CA9"/>
    <w:rsid w:val="0046252A"/>
    <w:rsid w:val="00462EC9"/>
    <w:rsid w:val="0046422E"/>
    <w:rsid w:val="00466AAE"/>
    <w:rsid w:val="00467160"/>
    <w:rsid w:val="00470ADB"/>
    <w:rsid w:val="0047113D"/>
    <w:rsid w:val="00472D1A"/>
    <w:rsid w:val="00474FD3"/>
    <w:rsid w:val="004755C3"/>
    <w:rsid w:val="0047602D"/>
    <w:rsid w:val="004769EF"/>
    <w:rsid w:val="0048082A"/>
    <w:rsid w:val="00481039"/>
    <w:rsid w:val="00481451"/>
    <w:rsid w:val="0048461D"/>
    <w:rsid w:val="004848C4"/>
    <w:rsid w:val="0048653C"/>
    <w:rsid w:val="00486A70"/>
    <w:rsid w:val="00487D66"/>
    <w:rsid w:val="004924A0"/>
    <w:rsid w:val="0049289F"/>
    <w:rsid w:val="00492AF1"/>
    <w:rsid w:val="00493314"/>
    <w:rsid w:val="00494B66"/>
    <w:rsid w:val="00494DC6"/>
    <w:rsid w:val="00494EB5"/>
    <w:rsid w:val="00495375"/>
    <w:rsid w:val="00495EDA"/>
    <w:rsid w:val="00496EE1"/>
    <w:rsid w:val="004974B6"/>
    <w:rsid w:val="00497DD2"/>
    <w:rsid w:val="004A3577"/>
    <w:rsid w:val="004A3BA6"/>
    <w:rsid w:val="004A4EE1"/>
    <w:rsid w:val="004A5100"/>
    <w:rsid w:val="004A69B5"/>
    <w:rsid w:val="004A6A98"/>
    <w:rsid w:val="004B17BF"/>
    <w:rsid w:val="004B362B"/>
    <w:rsid w:val="004B4EDF"/>
    <w:rsid w:val="004B57CE"/>
    <w:rsid w:val="004C007F"/>
    <w:rsid w:val="004C0D72"/>
    <w:rsid w:val="004C227F"/>
    <w:rsid w:val="004C3893"/>
    <w:rsid w:val="004C3A7D"/>
    <w:rsid w:val="004D0AB6"/>
    <w:rsid w:val="004D20E5"/>
    <w:rsid w:val="004D3294"/>
    <w:rsid w:val="004D49CB"/>
    <w:rsid w:val="004D6C02"/>
    <w:rsid w:val="004D71DE"/>
    <w:rsid w:val="004D73C1"/>
    <w:rsid w:val="004E0A37"/>
    <w:rsid w:val="004E1B76"/>
    <w:rsid w:val="004E45E0"/>
    <w:rsid w:val="004E7700"/>
    <w:rsid w:val="004F1684"/>
    <w:rsid w:val="004F17BB"/>
    <w:rsid w:val="004F3296"/>
    <w:rsid w:val="004F3E1D"/>
    <w:rsid w:val="004F678B"/>
    <w:rsid w:val="004F6C86"/>
    <w:rsid w:val="004F7455"/>
    <w:rsid w:val="005000AA"/>
    <w:rsid w:val="0050247C"/>
    <w:rsid w:val="005026E7"/>
    <w:rsid w:val="00502BA4"/>
    <w:rsid w:val="005047D1"/>
    <w:rsid w:val="00504864"/>
    <w:rsid w:val="005073E3"/>
    <w:rsid w:val="005146A9"/>
    <w:rsid w:val="00515C91"/>
    <w:rsid w:val="0051766C"/>
    <w:rsid w:val="00520CB9"/>
    <w:rsid w:val="00521212"/>
    <w:rsid w:val="00523CE6"/>
    <w:rsid w:val="005240CE"/>
    <w:rsid w:val="00525219"/>
    <w:rsid w:val="0052550F"/>
    <w:rsid w:val="00526CD9"/>
    <w:rsid w:val="0052747C"/>
    <w:rsid w:val="00534583"/>
    <w:rsid w:val="00540A74"/>
    <w:rsid w:val="00542099"/>
    <w:rsid w:val="0054233F"/>
    <w:rsid w:val="005427C2"/>
    <w:rsid w:val="00542CEB"/>
    <w:rsid w:val="00543EA2"/>
    <w:rsid w:val="00544DC2"/>
    <w:rsid w:val="00545140"/>
    <w:rsid w:val="005512A5"/>
    <w:rsid w:val="00552418"/>
    <w:rsid w:val="00553034"/>
    <w:rsid w:val="00553809"/>
    <w:rsid w:val="0055583D"/>
    <w:rsid w:val="0055658D"/>
    <w:rsid w:val="0056017B"/>
    <w:rsid w:val="00560347"/>
    <w:rsid w:val="00562363"/>
    <w:rsid w:val="00565475"/>
    <w:rsid w:val="00566CD5"/>
    <w:rsid w:val="00570A3C"/>
    <w:rsid w:val="00571141"/>
    <w:rsid w:val="005726AF"/>
    <w:rsid w:val="00573790"/>
    <w:rsid w:val="00575A7C"/>
    <w:rsid w:val="00575F91"/>
    <w:rsid w:val="00581007"/>
    <w:rsid w:val="00584685"/>
    <w:rsid w:val="00586033"/>
    <w:rsid w:val="00587615"/>
    <w:rsid w:val="00590755"/>
    <w:rsid w:val="00591FAC"/>
    <w:rsid w:val="00592A0D"/>
    <w:rsid w:val="0059303B"/>
    <w:rsid w:val="00593733"/>
    <w:rsid w:val="005A4317"/>
    <w:rsid w:val="005A7270"/>
    <w:rsid w:val="005B0A94"/>
    <w:rsid w:val="005B31E9"/>
    <w:rsid w:val="005B41DB"/>
    <w:rsid w:val="005B49F8"/>
    <w:rsid w:val="005B50FA"/>
    <w:rsid w:val="005B69C2"/>
    <w:rsid w:val="005C1DA1"/>
    <w:rsid w:val="005C6DB7"/>
    <w:rsid w:val="005D05B9"/>
    <w:rsid w:val="005D1388"/>
    <w:rsid w:val="005D29F2"/>
    <w:rsid w:val="005D360C"/>
    <w:rsid w:val="005D3E39"/>
    <w:rsid w:val="005D4037"/>
    <w:rsid w:val="005D641A"/>
    <w:rsid w:val="005D7A44"/>
    <w:rsid w:val="005D7C92"/>
    <w:rsid w:val="005E074C"/>
    <w:rsid w:val="005E11C3"/>
    <w:rsid w:val="005E13B3"/>
    <w:rsid w:val="005E24BA"/>
    <w:rsid w:val="005E2708"/>
    <w:rsid w:val="005E493D"/>
    <w:rsid w:val="005E5CF2"/>
    <w:rsid w:val="005E6F4A"/>
    <w:rsid w:val="005E75C2"/>
    <w:rsid w:val="005F00DD"/>
    <w:rsid w:val="005F11D0"/>
    <w:rsid w:val="005F16B4"/>
    <w:rsid w:val="005F3CB1"/>
    <w:rsid w:val="005F4215"/>
    <w:rsid w:val="005F4869"/>
    <w:rsid w:val="005F54C2"/>
    <w:rsid w:val="005F54D6"/>
    <w:rsid w:val="005F6061"/>
    <w:rsid w:val="0060013A"/>
    <w:rsid w:val="006003EB"/>
    <w:rsid w:val="00600525"/>
    <w:rsid w:val="006007B9"/>
    <w:rsid w:val="00602002"/>
    <w:rsid w:val="00602EA4"/>
    <w:rsid w:val="0060435D"/>
    <w:rsid w:val="00604CF8"/>
    <w:rsid w:val="006072F1"/>
    <w:rsid w:val="0061013A"/>
    <w:rsid w:val="00610289"/>
    <w:rsid w:val="006109AD"/>
    <w:rsid w:val="0061127A"/>
    <w:rsid w:val="00613766"/>
    <w:rsid w:val="00613B51"/>
    <w:rsid w:val="0061580E"/>
    <w:rsid w:val="0061678E"/>
    <w:rsid w:val="00616A19"/>
    <w:rsid w:val="00617E5A"/>
    <w:rsid w:val="006218A0"/>
    <w:rsid w:val="0062303A"/>
    <w:rsid w:val="00623212"/>
    <w:rsid w:val="006263CA"/>
    <w:rsid w:val="00627A61"/>
    <w:rsid w:val="006300A8"/>
    <w:rsid w:val="00630A4C"/>
    <w:rsid w:val="0063153A"/>
    <w:rsid w:val="00632BE9"/>
    <w:rsid w:val="00633B82"/>
    <w:rsid w:val="00637E37"/>
    <w:rsid w:val="00641E22"/>
    <w:rsid w:val="00642712"/>
    <w:rsid w:val="00642F4E"/>
    <w:rsid w:val="00643DAD"/>
    <w:rsid w:val="0064571A"/>
    <w:rsid w:val="00646D27"/>
    <w:rsid w:val="006510DB"/>
    <w:rsid w:val="006511B0"/>
    <w:rsid w:val="00651917"/>
    <w:rsid w:val="006533CE"/>
    <w:rsid w:val="00656E6E"/>
    <w:rsid w:val="006600CA"/>
    <w:rsid w:val="006614A3"/>
    <w:rsid w:val="006621A4"/>
    <w:rsid w:val="006635EA"/>
    <w:rsid w:val="00664824"/>
    <w:rsid w:val="00665AF1"/>
    <w:rsid w:val="00670C68"/>
    <w:rsid w:val="0067379F"/>
    <w:rsid w:val="00674E22"/>
    <w:rsid w:val="006767B5"/>
    <w:rsid w:val="0068017E"/>
    <w:rsid w:val="00680B57"/>
    <w:rsid w:val="00682FC0"/>
    <w:rsid w:val="0068342F"/>
    <w:rsid w:val="0068647A"/>
    <w:rsid w:val="0068775E"/>
    <w:rsid w:val="006926C6"/>
    <w:rsid w:val="00693549"/>
    <w:rsid w:val="00694AFB"/>
    <w:rsid w:val="00694DC6"/>
    <w:rsid w:val="0069615D"/>
    <w:rsid w:val="0069642E"/>
    <w:rsid w:val="006A06EE"/>
    <w:rsid w:val="006A1C4D"/>
    <w:rsid w:val="006A1FCE"/>
    <w:rsid w:val="006A3061"/>
    <w:rsid w:val="006A3D11"/>
    <w:rsid w:val="006A4F03"/>
    <w:rsid w:val="006A5CDC"/>
    <w:rsid w:val="006B02E6"/>
    <w:rsid w:val="006B168E"/>
    <w:rsid w:val="006B1CC2"/>
    <w:rsid w:val="006B2D76"/>
    <w:rsid w:val="006B3E16"/>
    <w:rsid w:val="006B3EA5"/>
    <w:rsid w:val="006B4314"/>
    <w:rsid w:val="006B6668"/>
    <w:rsid w:val="006B7C63"/>
    <w:rsid w:val="006C07B5"/>
    <w:rsid w:val="006C1C6E"/>
    <w:rsid w:val="006C3248"/>
    <w:rsid w:val="006C3748"/>
    <w:rsid w:val="006C4768"/>
    <w:rsid w:val="006C4F63"/>
    <w:rsid w:val="006C540A"/>
    <w:rsid w:val="006C6114"/>
    <w:rsid w:val="006C6521"/>
    <w:rsid w:val="006C7C73"/>
    <w:rsid w:val="006D006C"/>
    <w:rsid w:val="006D573B"/>
    <w:rsid w:val="006D7856"/>
    <w:rsid w:val="006D7BF2"/>
    <w:rsid w:val="006E044E"/>
    <w:rsid w:val="006E17DF"/>
    <w:rsid w:val="006E22E7"/>
    <w:rsid w:val="006E2849"/>
    <w:rsid w:val="006E292A"/>
    <w:rsid w:val="006E4AAF"/>
    <w:rsid w:val="006E51DE"/>
    <w:rsid w:val="006E5320"/>
    <w:rsid w:val="006E5C87"/>
    <w:rsid w:val="006E79D0"/>
    <w:rsid w:val="006F2B4E"/>
    <w:rsid w:val="006F5BDB"/>
    <w:rsid w:val="006F6BD2"/>
    <w:rsid w:val="006F6D59"/>
    <w:rsid w:val="00700800"/>
    <w:rsid w:val="007009A9"/>
    <w:rsid w:val="00704AD1"/>
    <w:rsid w:val="00705028"/>
    <w:rsid w:val="00710512"/>
    <w:rsid w:val="00710C72"/>
    <w:rsid w:val="00710DBD"/>
    <w:rsid w:val="00714211"/>
    <w:rsid w:val="00715103"/>
    <w:rsid w:val="007155F2"/>
    <w:rsid w:val="00723128"/>
    <w:rsid w:val="007235EF"/>
    <w:rsid w:val="00723EDD"/>
    <w:rsid w:val="0072468C"/>
    <w:rsid w:val="007252D6"/>
    <w:rsid w:val="00725C08"/>
    <w:rsid w:val="00726B33"/>
    <w:rsid w:val="00730EE7"/>
    <w:rsid w:val="00734AD9"/>
    <w:rsid w:val="00740250"/>
    <w:rsid w:val="00741C65"/>
    <w:rsid w:val="00751454"/>
    <w:rsid w:val="0075159B"/>
    <w:rsid w:val="00751DFB"/>
    <w:rsid w:val="00752736"/>
    <w:rsid w:val="00754933"/>
    <w:rsid w:val="0075741B"/>
    <w:rsid w:val="00760204"/>
    <w:rsid w:val="00760E5F"/>
    <w:rsid w:val="007611CE"/>
    <w:rsid w:val="0076147E"/>
    <w:rsid w:val="0076623A"/>
    <w:rsid w:val="007670D3"/>
    <w:rsid w:val="007671B7"/>
    <w:rsid w:val="0077303B"/>
    <w:rsid w:val="00775557"/>
    <w:rsid w:val="00776DC2"/>
    <w:rsid w:val="00776E58"/>
    <w:rsid w:val="00777A9C"/>
    <w:rsid w:val="0078059C"/>
    <w:rsid w:val="00782167"/>
    <w:rsid w:val="00783AB1"/>
    <w:rsid w:val="00785736"/>
    <w:rsid w:val="00786588"/>
    <w:rsid w:val="00787360"/>
    <w:rsid w:val="00787A5D"/>
    <w:rsid w:val="007905D7"/>
    <w:rsid w:val="00790FB9"/>
    <w:rsid w:val="00792236"/>
    <w:rsid w:val="00792BD1"/>
    <w:rsid w:val="007975F6"/>
    <w:rsid w:val="007A1273"/>
    <w:rsid w:val="007A1C18"/>
    <w:rsid w:val="007A214A"/>
    <w:rsid w:val="007A3A3C"/>
    <w:rsid w:val="007A3FA2"/>
    <w:rsid w:val="007B12EE"/>
    <w:rsid w:val="007B5491"/>
    <w:rsid w:val="007B606A"/>
    <w:rsid w:val="007B7A00"/>
    <w:rsid w:val="007B7D51"/>
    <w:rsid w:val="007C1466"/>
    <w:rsid w:val="007C1F15"/>
    <w:rsid w:val="007C35D8"/>
    <w:rsid w:val="007D1057"/>
    <w:rsid w:val="007D2043"/>
    <w:rsid w:val="007D2F95"/>
    <w:rsid w:val="007D5D2D"/>
    <w:rsid w:val="007D74D6"/>
    <w:rsid w:val="007E44D9"/>
    <w:rsid w:val="007E65B7"/>
    <w:rsid w:val="007E714A"/>
    <w:rsid w:val="007F16F6"/>
    <w:rsid w:val="007F2D2C"/>
    <w:rsid w:val="007F2FDB"/>
    <w:rsid w:val="007F3818"/>
    <w:rsid w:val="007F47A9"/>
    <w:rsid w:val="007F669B"/>
    <w:rsid w:val="007F7D85"/>
    <w:rsid w:val="007F7FB1"/>
    <w:rsid w:val="008004A9"/>
    <w:rsid w:val="0080204C"/>
    <w:rsid w:val="00802956"/>
    <w:rsid w:val="00802BF4"/>
    <w:rsid w:val="008048CF"/>
    <w:rsid w:val="00804C15"/>
    <w:rsid w:val="0080536D"/>
    <w:rsid w:val="00805535"/>
    <w:rsid w:val="0080653F"/>
    <w:rsid w:val="00806DF3"/>
    <w:rsid w:val="0080708C"/>
    <w:rsid w:val="00807C1D"/>
    <w:rsid w:val="008109E5"/>
    <w:rsid w:val="00810E1E"/>
    <w:rsid w:val="008110F9"/>
    <w:rsid w:val="00811481"/>
    <w:rsid w:val="00812119"/>
    <w:rsid w:val="0081326E"/>
    <w:rsid w:val="00813451"/>
    <w:rsid w:val="00813F94"/>
    <w:rsid w:val="00813FFB"/>
    <w:rsid w:val="008179F9"/>
    <w:rsid w:val="008266B8"/>
    <w:rsid w:val="00830ACF"/>
    <w:rsid w:val="00830FF3"/>
    <w:rsid w:val="00832DFE"/>
    <w:rsid w:val="0083373B"/>
    <w:rsid w:val="00835E5F"/>
    <w:rsid w:val="00836758"/>
    <w:rsid w:val="008405B2"/>
    <w:rsid w:val="00843FAB"/>
    <w:rsid w:val="00844AF1"/>
    <w:rsid w:val="00847B41"/>
    <w:rsid w:val="00847FF9"/>
    <w:rsid w:val="0085072F"/>
    <w:rsid w:val="00852750"/>
    <w:rsid w:val="00852BD0"/>
    <w:rsid w:val="008530F8"/>
    <w:rsid w:val="00853C79"/>
    <w:rsid w:val="00855189"/>
    <w:rsid w:val="00856F3D"/>
    <w:rsid w:val="00861171"/>
    <w:rsid w:val="00861CFE"/>
    <w:rsid w:val="00865030"/>
    <w:rsid w:val="008655E1"/>
    <w:rsid w:val="0086563C"/>
    <w:rsid w:val="008710AD"/>
    <w:rsid w:val="008818DC"/>
    <w:rsid w:val="00881934"/>
    <w:rsid w:val="00882BBF"/>
    <w:rsid w:val="00883556"/>
    <w:rsid w:val="00884280"/>
    <w:rsid w:val="00884A08"/>
    <w:rsid w:val="00886552"/>
    <w:rsid w:val="00887410"/>
    <w:rsid w:val="00891F09"/>
    <w:rsid w:val="008B0D52"/>
    <w:rsid w:val="008C08AB"/>
    <w:rsid w:val="008C1535"/>
    <w:rsid w:val="008C30B9"/>
    <w:rsid w:val="008C50E3"/>
    <w:rsid w:val="008C615B"/>
    <w:rsid w:val="008C6D86"/>
    <w:rsid w:val="008D280E"/>
    <w:rsid w:val="008D2B4E"/>
    <w:rsid w:val="008D4062"/>
    <w:rsid w:val="008D5138"/>
    <w:rsid w:val="008D752A"/>
    <w:rsid w:val="008E23DB"/>
    <w:rsid w:val="008E65A7"/>
    <w:rsid w:val="008F0D89"/>
    <w:rsid w:val="008F1BA1"/>
    <w:rsid w:val="008F3343"/>
    <w:rsid w:val="008F3E12"/>
    <w:rsid w:val="00904D29"/>
    <w:rsid w:val="009101E7"/>
    <w:rsid w:val="00913BF5"/>
    <w:rsid w:val="00914EEE"/>
    <w:rsid w:val="00924981"/>
    <w:rsid w:val="0092590A"/>
    <w:rsid w:val="00930C36"/>
    <w:rsid w:val="00930FBB"/>
    <w:rsid w:val="009321FB"/>
    <w:rsid w:val="009349DA"/>
    <w:rsid w:val="009361B0"/>
    <w:rsid w:val="00943A60"/>
    <w:rsid w:val="009456D4"/>
    <w:rsid w:val="00950316"/>
    <w:rsid w:val="00950FA2"/>
    <w:rsid w:val="00951CC7"/>
    <w:rsid w:val="00954295"/>
    <w:rsid w:val="009549A7"/>
    <w:rsid w:val="0095626C"/>
    <w:rsid w:val="00957E8A"/>
    <w:rsid w:val="00960460"/>
    <w:rsid w:val="009616A9"/>
    <w:rsid w:val="00962370"/>
    <w:rsid w:val="00962E0D"/>
    <w:rsid w:val="00964A9C"/>
    <w:rsid w:val="0096667D"/>
    <w:rsid w:val="00966B97"/>
    <w:rsid w:val="00972270"/>
    <w:rsid w:val="00973598"/>
    <w:rsid w:val="009739C8"/>
    <w:rsid w:val="00973AE5"/>
    <w:rsid w:val="00974088"/>
    <w:rsid w:val="00976861"/>
    <w:rsid w:val="00977512"/>
    <w:rsid w:val="009775FA"/>
    <w:rsid w:val="00981664"/>
    <w:rsid w:val="009838BF"/>
    <w:rsid w:val="0098394D"/>
    <w:rsid w:val="009841FB"/>
    <w:rsid w:val="009846ED"/>
    <w:rsid w:val="00984721"/>
    <w:rsid w:val="009855A2"/>
    <w:rsid w:val="0098624B"/>
    <w:rsid w:val="00986A74"/>
    <w:rsid w:val="00986CE6"/>
    <w:rsid w:val="00987CBA"/>
    <w:rsid w:val="00991D1F"/>
    <w:rsid w:val="00991DE3"/>
    <w:rsid w:val="009953A6"/>
    <w:rsid w:val="00997417"/>
    <w:rsid w:val="009A234D"/>
    <w:rsid w:val="009A2E27"/>
    <w:rsid w:val="009A322A"/>
    <w:rsid w:val="009A4EA1"/>
    <w:rsid w:val="009A5530"/>
    <w:rsid w:val="009B1AFD"/>
    <w:rsid w:val="009B5D98"/>
    <w:rsid w:val="009B7E80"/>
    <w:rsid w:val="009C1D01"/>
    <w:rsid w:val="009C36DB"/>
    <w:rsid w:val="009C3DC7"/>
    <w:rsid w:val="009C49B8"/>
    <w:rsid w:val="009D3591"/>
    <w:rsid w:val="009E1034"/>
    <w:rsid w:val="009E2AA4"/>
    <w:rsid w:val="009E3EE1"/>
    <w:rsid w:val="009E6FBB"/>
    <w:rsid w:val="009E7D24"/>
    <w:rsid w:val="009F0FBE"/>
    <w:rsid w:val="009F1128"/>
    <w:rsid w:val="009F353C"/>
    <w:rsid w:val="009F400A"/>
    <w:rsid w:val="009F4B32"/>
    <w:rsid w:val="009F5D7D"/>
    <w:rsid w:val="009F7683"/>
    <w:rsid w:val="00A03069"/>
    <w:rsid w:val="00A044C6"/>
    <w:rsid w:val="00A04A9E"/>
    <w:rsid w:val="00A05C74"/>
    <w:rsid w:val="00A11450"/>
    <w:rsid w:val="00A1179F"/>
    <w:rsid w:val="00A136C5"/>
    <w:rsid w:val="00A20F05"/>
    <w:rsid w:val="00A20FCE"/>
    <w:rsid w:val="00A213A0"/>
    <w:rsid w:val="00A21EE6"/>
    <w:rsid w:val="00A23FA0"/>
    <w:rsid w:val="00A26AF1"/>
    <w:rsid w:val="00A26B77"/>
    <w:rsid w:val="00A3073C"/>
    <w:rsid w:val="00A31A70"/>
    <w:rsid w:val="00A31D21"/>
    <w:rsid w:val="00A32016"/>
    <w:rsid w:val="00A33227"/>
    <w:rsid w:val="00A340C1"/>
    <w:rsid w:val="00A341DA"/>
    <w:rsid w:val="00A408C4"/>
    <w:rsid w:val="00A40E06"/>
    <w:rsid w:val="00A4281E"/>
    <w:rsid w:val="00A42B56"/>
    <w:rsid w:val="00A42BA5"/>
    <w:rsid w:val="00A4724F"/>
    <w:rsid w:val="00A501B1"/>
    <w:rsid w:val="00A51900"/>
    <w:rsid w:val="00A5280C"/>
    <w:rsid w:val="00A52E9A"/>
    <w:rsid w:val="00A52F97"/>
    <w:rsid w:val="00A571F2"/>
    <w:rsid w:val="00A62C65"/>
    <w:rsid w:val="00A63464"/>
    <w:rsid w:val="00A63C48"/>
    <w:rsid w:val="00A65681"/>
    <w:rsid w:val="00A70A3A"/>
    <w:rsid w:val="00A71F04"/>
    <w:rsid w:val="00A8041F"/>
    <w:rsid w:val="00A8296C"/>
    <w:rsid w:val="00A84F0B"/>
    <w:rsid w:val="00A9005D"/>
    <w:rsid w:val="00A908C0"/>
    <w:rsid w:val="00A90E2F"/>
    <w:rsid w:val="00A91F8A"/>
    <w:rsid w:val="00A93997"/>
    <w:rsid w:val="00A97D6E"/>
    <w:rsid w:val="00AA0738"/>
    <w:rsid w:val="00AA26E3"/>
    <w:rsid w:val="00AA31B9"/>
    <w:rsid w:val="00AA39D2"/>
    <w:rsid w:val="00AA54D4"/>
    <w:rsid w:val="00AA64FB"/>
    <w:rsid w:val="00AB154A"/>
    <w:rsid w:val="00AB3DAC"/>
    <w:rsid w:val="00AB5AE1"/>
    <w:rsid w:val="00AB62F8"/>
    <w:rsid w:val="00AC1C98"/>
    <w:rsid w:val="00AC21A8"/>
    <w:rsid w:val="00AC23FD"/>
    <w:rsid w:val="00AC2C15"/>
    <w:rsid w:val="00AC31CB"/>
    <w:rsid w:val="00AC327C"/>
    <w:rsid w:val="00AC36AE"/>
    <w:rsid w:val="00AC390C"/>
    <w:rsid w:val="00AC4D22"/>
    <w:rsid w:val="00AC4DA8"/>
    <w:rsid w:val="00AC6959"/>
    <w:rsid w:val="00AD126C"/>
    <w:rsid w:val="00AD1746"/>
    <w:rsid w:val="00AD628F"/>
    <w:rsid w:val="00AD6BC4"/>
    <w:rsid w:val="00AD7171"/>
    <w:rsid w:val="00AE5BAC"/>
    <w:rsid w:val="00AE6CBE"/>
    <w:rsid w:val="00AF1604"/>
    <w:rsid w:val="00AF4A99"/>
    <w:rsid w:val="00AF7D9B"/>
    <w:rsid w:val="00B01ABD"/>
    <w:rsid w:val="00B027E1"/>
    <w:rsid w:val="00B07DE7"/>
    <w:rsid w:val="00B1081A"/>
    <w:rsid w:val="00B10998"/>
    <w:rsid w:val="00B1112E"/>
    <w:rsid w:val="00B11632"/>
    <w:rsid w:val="00B11BD6"/>
    <w:rsid w:val="00B1428C"/>
    <w:rsid w:val="00B14AE2"/>
    <w:rsid w:val="00B15564"/>
    <w:rsid w:val="00B16F75"/>
    <w:rsid w:val="00B17B39"/>
    <w:rsid w:val="00B213F7"/>
    <w:rsid w:val="00B221DC"/>
    <w:rsid w:val="00B23A87"/>
    <w:rsid w:val="00B24873"/>
    <w:rsid w:val="00B24F00"/>
    <w:rsid w:val="00B25875"/>
    <w:rsid w:val="00B25B1B"/>
    <w:rsid w:val="00B26F17"/>
    <w:rsid w:val="00B316DD"/>
    <w:rsid w:val="00B3274F"/>
    <w:rsid w:val="00B32A0A"/>
    <w:rsid w:val="00B3403C"/>
    <w:rsid w:val="00B3585C"/>
    <w:rsid w:val="00B371BA"/>
    <w:rsid w:val="00B3771B"/>
    <w:rsid w:val="00B417F1"/>
    <w:rsid w:val="00B427C8"/>
    <w:rsid w:val="00B46345"/>
    <w:rsid w:val="00B50D22"/>
    <w:rsid w:val="00B528AD"/>
    <w:rsid w:val="00B533D0"/>
    <w:rsid w:val="00B53B9C"/>
    <w:rsid w:val="00B56D6B"/>
    <w:rsid w:val="00B60AED"/>
    <w:rsid w:val="00B60DF5"/>
    <w:rsid w:val="00B61196"/>
    <w:rsid w:val="00B62DEE"/>
    <w:rsid w:val="00B62EB0"/>
    <w:rsid w:val="00B63571"/>
    <w:rsid w:val="00B64395"/>
    <w:rsid w:val="00B644E3"/>
    <w:rsid w:val="00B65EA2"/>
    <w:rsid w:val="00B669D3"/>
    <w:rsid w:val="00B72696"/>
    <w:rsid w:val="00B7795A"/>
    <w:rsid w:val="00B779D2"/>
    <w:rsid w:val="00B81F7D"/>
    <w:rsid w:val="00B8239B"/>
    <w:rsid w:val="00B82FE3"/>
    <w:rsid w:val="00B83856"/>
    <w:rsid w:val="00B84480"/>
    <w:rsid w:val="00B854C4"/>
    <w:rsid w:val="00B85EAF"/>
    <w:rsid w:val="00B85F46"/>
    <w:rsid w:val="00B9260B"/>
    <w:rsid w:val="00B97E92"/>
    <w:rsid w:val="00BA00E9"/>
    <w:rsid w:val="00BA3A97"/>
    <w:rsid w:val="00BA3BFA"/>
    <w:rsid w:val="00BA44FE"/>
    <w:rsid w:val="00BA60B5"/>
    <w:rsid w:val="00BA699F"/>
    <w:rsid w:val="00BB0D2E"/>
    <w:rsid w:val="00BB1ABA"/>
    <w:rsid w:val="00BB2DA7"/>
    <w:rsid w:val="00BB5B07"/>
    <w:rsid w:val="00BB6B14"/>
    <w:rsid w:val="00BC34A5"/>
    <w:rsid w:val="00BC66F6"/>
    <w:rsid w:val="00BD01CB"/>
    <w:rsid w:val="00BD245F"/>
    <w:rsid w:val="00BD4320"/>
    <w:rsid w:val="00BD588D"/>
    <w:rsid w:val="00BD6CEA"/>
    <w:rsid w:val="00BD7F94"/>
    <w:rsid w:val="00BE05B8"/>
    <w:rsid w:val="00BE1252"/>
    <w:rsid w:val="00BE2799"/>
    <w:rsid w:val="00BE3311"/>
    <w:rsid w:val="00BE6927"/>
    <w:rsid w:val="00BF0E3C"/>
    <w:rsid w:val="00BF295D"/>
    <w:rsid w:val="00BF353A"/>
    <w:rsid w:val="00BF3C74"/>
    <w:rsid w:val="00BF4EBB"/>
    <w:rsid w:val="00BF5500"/>
    <w:rsid w:val="00C02144"/>
    <w:rsid w:val="00C02443"/>
    <w:rsid w:val="00C03530"/>
    <w:rsid w:val="00C04485"/>
    <w:rsid w:val="00C04DFC"/>
    <w:rsid w:val="00C04E42"/>
    <w:rsid w:val="00C0680E"/>
    <w:rsid w:val="00C07E83"/>
    <w:rsid w:val="00C10F64"/>
    <w:rsid w:val="00C13A26"/>
    <w:rsid w:val="00C14107"/>
    <w:rsid w:val="00C14240"/>
    <w:rsid w:val="00C147D4"/>
    <w:rsid w:val="00C1654C"/>
    <w:rsid w:val="00C20C6B"/>
    <w:rsid w:val="00C21FB9"/>
    <w:rsid w:val="00C22CD0"/>
    <w:rsid w:val="00C24366"/>
    <w:rsid w:val="00C26EA8"/>
    <w:rsid w:val="00C31E57"/>
    <w:rsid w:val="00C32F7E"/>
    <w:rsid w:val="00C3435D"/>
    <w:rsid w:val="00C35FEC"/>
    <w:rsid w:val="00C41262"/>
    <w:rsid w:val="00C44363"/>
    <w:rsid w:val="00C447D4"/>
    <w:rsid w:val="00C46889"/>
    <w:rsid w:val="00C47BD7"/>
    <w:rsid w:val="00C51735"/>
    <w:rsid w:val="00C51FBD"/>
    <w:rsid w:val="00C52BEE"/>
    <w:rsid w:val="00C536A7"/>
    <w:rsid w:val="00C54310"/>
    <w:rsid w:val="00C63969"/>
    <w:rsid w:val="00C63973"/>
    <w:rsid w:val="00C63EA4"/>
    <w:rsid w:val="00C67B0D"/>
    <w:rsid w:val="00C711B2"/>
    <w:rsid w:val="00C72A27"/>
    <w:rsid w:val="00C7356B"/>
    <w:rsid w:val="00C75397"/>
    <w:rsid w:val="00C76958"/>
    <w:rsid w:val="00C81339"/>
    <w:rsid w:val="00C814A9"/>
    <w:rsid w:val="00C84D8D"/>
    <w:rsid w:val="00C85FB8"/>
    <w:rsid w:val="00C865D3"/>
    <w:rsid w:val="00C900DC"/>
    <w:rsid w:val="00CA0D32"/>
    <w:rsid w:val="00CA105A"/>
    <w:rsid w:val="00CA18DD"/>
    <w:rsid w:val="00CA2221"/>
    <w:rsid w:val="00CA43CD"/>
    <w:rsid w:val="00CA71AD"/>
    <w:rsid w:val="00CA7B9E"/>
    <w:rsid w:val="00CB0C68"/>
    <w:rsid w:val="00CB51F4"/>
    <w:rsid w:val="00CB58CB"/>
    <w:rsid w:val="00CB7A81"/>
    <w:rsid w:val="00CC4905"/>
    <w:rsid w:val="00CC66A5"/>
    <w:rsid w:val="00CC6EB4"/>
    <w:rsid w:val="00CC7233"/>
    <w:rsid w:val="00CD0268"/>
    <w:rsid w:val="00CD0C94"/>
    <w:rsid w:val="00CD17E6"/>
    <w:rsid w:val="00CD4BAC"/>
    <w:rsid w:val="00CE1782"/>
    <w:rsid w:val="00CE4867"/>
    <w:rsid w:val="00CE5642"/>
    <w:rsid w:val="00CE6154"/>
    <w:rsid w:val="00CE694D"/>
    <w:rsid w:val="00CE726A"/>
    <w:rsid w:val="00CF0168"/>
    <w:rsid w:val="00CF114A"/>
    <w:rsid w:val="00CF17D9"/>
    <w:rsid w:val="00CF1AE2"/>
    <w:rsid w:val="00CF430B"/>
    <w:rsid w:val="00CF658A"/>
    <w:rsid w:val="00D038BD"/>
    <w:rsid w:val="00D04F34"/>
    <w:rsid w:val="00D05D8E"/>
    <w:rsid w:val="00D063DC"/>
    <w:rsid w:val="00D0748C"/>
    <w:rsid w:val="00D10836"/>
    <w:rsid w:val="00D11273"/>
    <w:rsid w:val="00D11C12"/>
    <w:rsid w:val="00D11D86"/>
    <w:rsid w:val="00D13FAC"/>
    <w:rsid w:val="00D14989"/>
    <w:rsid w:val="00D20650"/>
    <w:rsid w:val="00D2154F"/>
    <w:rsid w:val="00D21EA7"/>
    <w:rsid w:val="00D23906"/>
    <w:rsid w:val="00D251D8"/>
    <w:rsid w:val="00D27677"/>
    <w:rsid w:val="00D31B59"/>
    <w:rsid w:val="00D324EF"/>
    <w:rsid w:val="00D33131"/>
    <w:rsid w:val="00D33861"/>
    <w:rsid w:val="00D33D9A"/>
    <w:rsid w:val="00D3469F"/>
    <w:rsid w:val="00D34788"/>
    <w:rsid w:val="00D37CDC"/>
    <w:rsid w:val="00D407DD"/>
    <w:rsid w:val="00D4141C"/>
    <w:rsid w:val="00D41DCF"/>
    <w:rsid w:val="00D42E45"/>
    <w:rsid w:val="00D436C4"/>
    <w:rsid w:val="00D44CC3"/>
    <w:rsid w:val="00D46993"/>
    <w:rsid w:val="00D5067F"/>
    <w:rsid w:val="00D52199"/>
    <w:rsid w:val="00D53187"/>
    <w:rsid w:val="00D535E9"/>
    <w:rsid w:val="00D5518B"/>
    <w:rsid w:val="00D56394"/>
    <w:rsid w:val="00D61CAF"/>
    <w:rsid w:val="00D6246E"/>
    <w:rsid w:val="00D62629"/>
    <w:rsid w:val="00D627A1"/>
    <w:rsid w:val="00D62F77"/>
    <w:rsid w:val="00D6393B"/>
    <w:rsid w:val="00D65E68"/>
    <w:rsid w:val="00D67084"/>
    <w:rsid w:val="00D704CC"/>
    <w:rsid w:val="00D705FE"/>
    <w:rsid w:val="00D73AE5"/>
    <w:rsid w:val="00D75E83"/>
    <w:rsid w:val="00D8238E"/>
    <w:rsid w:val="00D84EBB"/>
    <w:rsid w:val="00D85646"/>
    <w:rsid w:val="00D8598D"/>
    <w:rsid w:val="00D86D0C"/>
    <w:rsid w:val="00D8764D"/>
    <w:rsid w:val="00D9355E"/>
    <w:rsid w:val="00D93812"/>
    <w:rsid w:val="00D95324"/>
    <w:rsid w:val="00D9587A"/>
    <w:rsid w:val="00D965BC"/>
    <w:rsid w:val="00DA05BC"/>
    <w:rsid w:val="00DA158F"/>
    <w:rsid w:val="00DA1616"/>
    <w:rsid w:val="00DA1ED2"/>
    <w:rsid w:val="00DA25A6"/>
    <w:rsid w:val="00DA2D54"/>
    <w:rsid w:val="00DA2D64"/>
    <w:rsid w:val="00DA3869"/>
    <w:rsid w:val="00DA3CA2"/>
    <w:rsid w:val="00DA4A2B"/>
    <w:rsid w:val="00DB22A6"/>
    <w:rsid w:val="00DB39F5"/>
    <w:rsid w:val="00DB5F6E"/>
    <w:rsid w:val="00DB5F78"/>
    <w:rsid w:val="00DB7EE0"/>
    <w:rsid w:val="00DC1216"/>
    <w:rsid w:val="00DC2194"/>
    <w:rsid w:val="00DC365C"/>
    <w:rsid w:val="00DC4F97"/>
    <w:rsid w:val="00DC7D3D"/>
    <w:rsid w:val="00DD0F27"/>
    <w:rsid w:val="00DD1988"/>
    <w:rsid w:val="00DD1A69"/>
    <w:rsid w:val="00DD2EC7"/>
    <w:rsid w:val="00DD4D23"/>
    <w:rsid w:val="00DD6B34"/>
    <w:rsid w:val="00DD75D0"/>
    <w:rsid w:val="00DE0391"/>
    <w:rsid w:val="00DE0D68"/>
    <w:rsid w:val="00DE274E"/>
    <w:rsid w:val="00DE3597"/>
    <w:rsid w:val="00DE41CE"/>
    <w:rsid w:val="00DE4E7C"/>
    <w:rsid w:val="00DE50B5"/>
    <w:rsid w:val="00DE56A3"/>
    <w:rsid w:val="00DE6906"/>
    <w:rsid w:val="00DF2308"/>
    <w:rsid w:val="00DF3A99"/>
    <w:rsid w:val="00DF6364"/>
    <w:rsid w:val="00DF7601"/>
    <w:rsid w:val="00E000D3"/>
    <w:rsid w:val="00E005A2"/>
    <w:rsid w:val="00E04EC7"/>
    <w:rsid w:val="00E05C8F"/>
    <w:rsid w:val="00E05E41"/>
    <w:rsid w:val="00E07146"/>
    <w:rsid w:val="00E157BA"/>
    <w:rsid w:val="00E16A6C"/>
    <w:rsid w:val="00E204A4"/>
    <w:rsid w:val="00E22B5F"/>
    <w:rsid w:val="00E23D45"/>
    <w:rsid w:val="00E24080"/>
    <w:rsid w:val="00E2431A"/>
    <w:rsid w:val="00E2493C"/>
    <w:rsid w:val="00E277E4"/>
    <w:rsid w:val="00E3358A"/>
    <w:rsid w:val="00E34619"/>
    <w:rsid w:val="00E3476B"/>
    <w:rsid w:val="00E34A1B"/>
    <w:rsid w:val="00E351E6"/>
    <w:rsid w:val="00E358A8"/>
    <w:rsid w:val="00E359A9"/>
    <w:rsid w:val="00E36240"/>
    <w:rsid w:val="00E362E6"/>
    <w:rsid w:val="00E36AA3"/>
    <w:rsid w:val="00E378FD"/>
    <w:rsid w:val="00E3793A"/>
    <w:rsid w:val="00E40038"/>
    <w:rsid w:val="00E400AA"/>
    <w:rsid w:val="00E4061D"/>
    <w:rsid w:val="00E42628"/>
    <w:rsid w:val="00E44A43"/>
    <w:rsid w:val="00E45114"/>
    <w:rsid w:val="00E46B8F"/>
    <w:rsid w:val="00E47F91"/>
    <w:rsid w:val="00E50765"/>
    <w:rsid w:val="00E508CE"/>
    <w:rsid w:val="00E51DA7"/>
    <w:rsid w:val="00E5261F"/>
    <w:rsid w:val="00E52B66"/>
    <w:rsid w:val="00E536B9"/>
    <w:rsid w:val="00E538FD"/>
    <w:rsid w:val="00E55516"/>
    <w:rsid w:val="00E56B9F"/>
    <w:rsid w:val="00E574EA"/>
    <w:rsid w:val="00E60254"/>
    <w:rsid w:val="00E613B1"/>
    <w:rsid w:val="00E65B60"/>
    <w:rsid w:val="00E66C02"/>
    <w:rsid w:val="00E700AD"/>
    <w:rsid w:val="00E70D12"/>
    <w:rsid w:val="00E726D8"/>
    <w:rsid w:val="00E733CC"/>
    <w:rsid w:val="00E74645"/>
    <w:rsid w:val="00E7466A"/>
    <w:rsid w:val="00E74B4B"/>
    <w:rsid w:val="00E74D05"/>
    <w:rsid w:val="00E762DA"/>
    <w:rsid w:val="00E765DA"/>
    <w:rsid w:val="00E806C2"/>
    <w:rsid w:val="00E820F8"/>
    <w:rsid w:val="00E830CB"/>
    <w:rsid w:val="00E851DE"/>
    <w:rsid w:val="00E86360"/>
    <w:rsid w:val="00E87DD5"/>
    <w:rsid w:val="00E916DA"/>
    <w:rsid w:val="00E91A9F"/>
    <w:rsid w:val="00EA22CD"/>
    <w:rsid w:val="00EA591C"/>
    <w:rsid w:val="00EB0A17"/>
    <w:rsid w:val="00EB12D7"/>
    <w:rsid w:val="00EB3D77"/>
    <w:rsid w:val="00EB4176"/>
    <w:rsid w:val="00EB4E36"/>
    <w:rsid w:val="00EB6468"/>
    <w:rsid w:val="00EB6CA7"/>
    <w:rsid w:val="00EB73DD"/>
    <w:rsid w:val="00EC09AE"/>
    <w:rsid w:val="00EC1586"/>
    <w:rsid w:val="00EC285C"/>
    <w:rsid w:val="00EC2B7B"/>
    <w:rsid w:val="00EC309F"/>
    <w:rsid w:val="00EC6CC9"/>
    <w:rsid w:val="00ED04F2"/>
    <w:rsid w:val="00ED0886"/>
    <w:rsid w:val="00ED1E22"/>
    <w:rsid w:val="00ED4589"/>
    <w:rsid w:val="00ED5286"/>
    <w:rsid w:val="00ED6A94"/>
    <w:rsid w:val="00ED7481"/>
    <w:rsid w:val="00ED7C50"/>
    <w:rsid w:val="00EE6C59"/>
    <w:rsid w:val="00EE7994"/>
    <w:rsid w:val="00EE7D8C"/>
    <w:rsid w:val="00EF71A6"/>
    <w:rsid w:val="00EF71D2"/>
    <w:rsid w:val="00F01783"/>
    <w:rsid w:val="00F05CCC"/>
    <w:rsid w:val="00F14EF1"/>
    <w:rsid w:val="00F16C03"/>
    <w:rsid w:val="00F17099"/>
    <w:rsid w:val="00F17364"/>
    <w:rsid w:val="00F17D52"/>
    <w:rsid w:val="00F2093A"/>
    <w:rsid w:val="00F229E8"/>
    <w:rsid w:val="00F232E7"/>
    <w:rsid w:val="00F24165"/>
    <w:rsid w:val="00F24A95"/>
    <w:rsid w:val="00F257EA"/>
    <w:rsid w:val="00F30353"/>
    <w:rsid w:val="00F33339"/>
    <w:rsid w:val="00F33610"/>
    <w:rsid w:val="00F41EB3"/>
    <w:rsid w:val="00F4258D"/>
    <w:rsid w:val="00F42B71"/>
    <w:rsid w:val="00F42D79"/>
    <w:rsid w:val="00F532E8"/>
    <w:rsid w:val="00F56C0D"/>
    <w:rsid w:val="00F6280A"/>
    <w:rsid w:val="00F65A52"/>
    <w:rsid w:val="00F7464A"/>
    <w:rsid w:val="00F7553E"/>
    <w:rsid w:val="00F80211"/>
    <w:rsid w:val="00F813A1"/>
    <w:rsid w:val="00F81644"/>
    <w:rsid w:val="00F8244C"/>
    <w:rsid w:val="00F825E2"/>
    <w:rsid w:val="00F82653"/>
    <w:rsid w:val="00F85062"/>
    <w:rsid w:val="00F85E61"/>
    <w:rsid w:val="00F86994"/>
    <w:rsid w:val="00F86B6E"/>
    <w:rsid w:val="00F90E86"/>
    <w:rsid w:val="00F93C3E"/>
    <w:rsid w:val="00F94144"/>
    <w:rsid w:val="00F94BD0"/>
    <w:rsid w:val="00F95360"/>
    <w:rsid w:val="00FA0EC4"/>
    <w:rsid w:val="00FA31E8"/>
    <w:rsid w:val="00FA7D3E"/>
    <w:rsid w:val="00FB1FA1"/>
    <w:rsid w:val="00FC34AB"/>
    <w:rsid w:val="00FC3B34"/>
    <w:rsid w:val="00FC582B"/>
    <w:rsid w:val="00FC7898"/>
    <w:rsid w:val="00FD1A52"/>
    <w:rsid w:val="00FD38F6"/>
    <w:rsid w:val="00FD79AB"/>
    <w:rsid w:val="00FE15F4"/>
    <w:rsid w:val="00FE2338"/>
    <w:rsid w:val="00FE3489"/>
    <w:rsid w:val="00FE3823"/>
    <w:rsid w:val="00FE3DD2"/>
    <w:rsid w:val="00FE46CB"/>
    <w:rsid w:val="00FE52BA"/>
    <w:rsid w:val="00FE5BAD"/>
    <w:rsid w:val="00FE65B1"/>
    <w:rsid w:val="00FE6C44"/>
    <w:rsid w:val="00FE7660"/>
    <w:rsid w:val="00FE7DE7"/>
    <w:rsid w:val="00FF03D3"/>
    <w:rsid w:val="00FF06A3"/>
    <w:rsid w:val="00FF0CC7"/>
    <w:rsid w:val="00FF144F"/>
    <w:rsid w:val="00FF1704"/>
    <w:rsid w:val="00FF1E93"/>
    <w:rsid w:val="00FF30D0"/>
    <w:rsid w:val="00FF3D8F"/>
    <w:rsid w:val="00FF51F4"/>
    <w:rsid w:val="00FF68F4"/>
    <w:rsid w:val="00FF7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C304A337-918E-4D81-B4E6-A45B1C5A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CD5"/>
    <w:pPr>
      <w:spacing w:line="276" w:lineRule="auto"/>
    </w:pPr>
    <w:rPr>
      <w:rFonts w:ascii="Times New Roman" w:hAnsi="Times New Roman"/>
      <w:sz w:val="22"/>
      <w:szCs w:val="22"/>
    </w:rPr>
  </w:style>
  <w:style w:type="paragraph" w:styleId="Titre1">
    <w:name w:val="heading 1"/>
    <w:basedOn w:val="Normal"/>
    <w:next w:val="Normal"/>
    <w:link w:val="Titre1Car"/>
    <w:uiPriority w:val="9"/>
    <w:qFormat/>
    <w:rsid w:val="001E0CE0"/>
    <w:pPr>
      <w:keepNext/>
      <w:numPr>
        <w:numId w:val="16"/>
      </w:numPr>
      <w:spacing w:before="240" w:after="60"/>
      <w:outlineLvl w:val="0"/>
    </w:pPr>
    <w:rPr>
      <w:rFonts w:eastAsia="Times New Roman"/>
      <w:b/>
      <w:caps/>
      <w:kern w:val="32"/>
      <w:sz w:val="24"/>
      <w:szCs w:val="24"/>
      <w:u w:val="single"/>
    </w:rPr>
  </w:style>
  <w:style w:type="paragraph" w:styleId="Titre2">
    <w:name w:val="heading 2"/>
    <w:basedOn w:val="Normal"/>
    <w:next w:val="Normal"/>
    <w:link w:val="Titre2Car"/>
    <w:uiPriority w:val="9"/>
    <w:unhideWhenUsed/>
    <w:qFormat/>
    <w:rsid w:val="001E0CE0"/>
    <w:pPr>
      <w:keepNext/>
      <w:numPr>
        <w:ilvl w:val="1"/>
        <w:numId w:val="16"/>
      </w:numPr>
      <w:spacing w:line="240" w:lineRule="auto"/>
      <w:jc w:val="both"/>
      <w:outlineLvl w:val="1"/>
    </w:pPr>
    <w:rPr>
      <w:rFonts w:eastAsia="Times New Roman"/>
      <w:szCs w:val="20"/>
      <w:u w:val="single"/>
    </w:rPr>
  </w:style>
  <w:style w:type="paragraph" w:styleId="Titre3">
    <w:name w:val="heading 3"/>
    <w:basedOn w:val="Normal"/>
    <w:next w:val="Normal"/>
    <w:link w:val="Titre3Car"/>
    <w:uiPriority w:val="9"/>
    <w:unhideWhenUsed/>
    <w:qFormat/>
    <w:rsid w:val="00AC2C15"/>
    <w:pPr>
      <w:keepNext/>
      <w:numPr>
        <w:ilvl w:val="2"/>
        <w:numId w:val="16"/>
      </w:numPr>
      <w:spacing w:line="240" w:lineRule="auto"/>
      <w:jc w:val="both"/>
      <w:outlineLvl w:val="2"/>
    </w:pPr>
    <w:rPr>
      <w:rFonts w:eastAsia="Times New Roman"/>
      <w:bCs/>
      <w:szCs w:val="24"/>
    </w:rPr>
  </w:style>
  <w:style w:type="paragraph" w:styleId="Titre4">
    <w:name w:val="heading 4"/>
    <w:basedOn w:val="Normal"/>
    <w:next w:val="Normal"/>
    <w:link w:val="Titre4Car"/>
    <w:uiPriority w:val="9"/>
    <w:unhideWhenUsed/>
    <w:qFormat/>
    <w:rsid w:val="009D3591"/>
    <w:pPr>
      <w:keepNext/>
      <w:numPr>
        <w:ilvl w:val="3"/>
        <w:numId w:val="16"/>
      </w:numPr>
      <w:spacing w:before="240" w:after="60"/>
      <w:outlineLvl w:val="3"/>
    </w:pPr>
    <w:rPr>
      <w:rFonts w:eastAsia="Times New Roman"/>
      <w:bCs/>
      <w:szCs w:val="28"/>
    </w:rPr>
  </w:style>
  <w:style w:type="paragraph" w:styleId="Titre5">
    <w:name w:val="heading 5"/>
    <w:basedOn w:val="Normal"/>
    <w:next w:val="Normal"/>
    <w:link w:val="Titre5Car"/>
    <w:uiPriority w:val="9"/>
    <w:unhideWhenUsed/>
    <w:qFormat/>
    <w:rsid w:val="006D7856"/>
    <w:pPr>
      <w:numPr>
        <w:ilvl w:val="4"/>
        <w:numId w:val="16"/>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unhideWhenUsed/>
    <w:qFormat/>
    <w:rsid w:val="006D7856"/>
    <w:pPr>
      <w:numPr>
        <w:ilvl w:val="5"/>
        <w:numId w:val="16"/>
      </w:numPr>
      <w:spacing w:before="240" w:after="60"/>
      <w:outlineLvl w:val="5"/>
    </w:pPr>
    <w:rPr>
      <w:rFonts w:ascii="Calibri" w:eastAsia="Times New Roman" w:hAnsi="Calibri"/>
      <w:b/>
      <w:bCs/>
    </w:rPr>
  </w:style>
  <w:style w:type="paragraph" w:styleId="Titre7">
    <w:name w:val="heading 7"/>
    <w:basedOn w:val="Normal"/>
    <w:next w:val="Normal"/>
    <w:link w:val="Titre7Car"/>
    <w:uiPriority w:val="9"/>
    <w:semiHidden/>
    <w:unhideWhenUsed/>
    <w:qFormat/>
    <w:rsid w:val="006D7856"/>
    <w:pPr>
      <w:numPr>
        <w:ilvl w:val="6"/>
        <w:numId w:val="16"/>
      </w:numPr>
      <w:spacing w:before="240" w:after="60"/>
      <w:outlineLvl w:val="6"/>
    </w:pPr>
    <w:rPr>
      <w:rFonts w:ascii="Calibri" w:eastAsia="Times New Roman" w:hAnsi="Calibri"/>
      <w:sz w:val="24"/>
      <w:szCs w:val="24"/>
    </w:rPr>
  </w:style>
  <w:style w:type="paragraph" w:styleId="Titre8">
    <w:name w:val="heading 8"/>
    <w:basedOn w:val="Normal"/>
    <w:next w:val="Normal"/>
    <w:link w:val="Titre8Car"/>
    <w:uiPriority w:val="9"/>
    <w:semiHidden/>
    <w:unhideWhenUsed/>
    <w:qFormat/>
    <w:rsid w:val="006D7856"/>
    <w:pPr>
      <w:numPr>
        <w:ilvl w:val="7"/>
        <w:numId w:val="16"/>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uiPriority w:val="9"/>
    <w:semiHidden/>
    <w:unhideWhenUsed/>
    <w:qFormat/>
    <w:rsid w:val="006D7856"/>
    <w:pPr>
      <w:numPr>
        <w:ilvl w:val="8"/>
        <w:numId w:val="16"/>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ilite">
    <w:name w:val="hilite"/>
    <w:rsid w:val="00462EC9"/>
  </w:style>
  <w:style w:type="character" w:customStyle="1" w:styleId="bold-right">
    <w:name w:val="bold-right"/>
    <w:rsid w:val="00462EC9"/>
  </w:style>
  <w:style w:type="character" w:customStyle="1" w:styleId="Titre1Car">
    <w:name w:val="Titre 1 Car"/>
    <w:link w:val="Titre1"/>
    <w:uiPriority w:val="9"/>
    <w:rsid w:val="001E0CE0"/>
    <w:rPr>
      <w:rFonts w:ascii="Times New Roman" w:eastAsia="Times New Roman" w:hAnsi="Times New Roman"/>
      <w:b/>
      <w:caps/>
      <w:kern w:val="32"/>
      <w:sz w:val="24"/>
      <w:szCs w:val="24"/>
      <w:u w:val="single"/>
    </w:rPr>
  </w:style>
  <w:style w:type="paragraph" w:styleId="En-ttedetabledesmatires">
    <w:name w:val="TOC Heading"/>
    <w:basedOn w:val="Titre1"/>
    <w:next w:val="Normal"/>
    <w:uiPriority w:val="39"/>
    <w:semiHidden/>
    <w:unhideWhenUsed/>
    <w:qFormat/>
    <w:rsid w:val="00255E3D"/>
    <w:pPr>
      <w:keepLines/>
      <w:spacing w:before="480" w:after="0"/>
      <w:outlineLvl w:val="9"/>
    </w:pPr>
    <w:rPr>
      <w:color w:val="365F91"/>
      <w:kern w:val="0"/>
      <w:sz w:val="28"/>
      <w:szCs w:val="28"/>
    </w:rPr>
  </w:style>
  <w:style w:type="character" w:customStyle="1" w:styleId="Titre2Car">
    <w:name w:val="Titre 2 Car"/>
    <w:link w:val="Titre2"/>
    <w:uiPriority w:val="9"/>
    <w:rsid w:val="001E0CE0"/>
    <w:rPr>
      <w:rFonts w:ascii="Times New Roman" w:eastAsia="Times New Roman" w:hAnsi="Times New Roman"/>
      <w:sz w:val="22"/>
      <w:u w:val="single"/>
    </w:rPr>
  </w:style>
  <w:style w:type="character" w:customStyle="1" w:styleId="Titre3Car">
    <w:name w:val="Titre 3 Car"/>
    <w:link w:val="Titre3"/>
    <w:uiPriority w:val="9"/>
    <w:rsid w:val="00AC2C15"/>
    <w:rPr>
      <w:rFonts w:ascii="Times New Roman" w:eastAsia="Times New Roman" w:hAnsi="Times New Roman"/>
      <w:bCs/>
      <w:sz w:val="22"/>
      <w:szCs w:val="24"/>
    </w:rPr>
  </w:style>
  <w:style w:type="paragraph" w:styleId="TM1">
    <w:name w:val="toc 1"/>
    <w:basedOn w:val="Normal"/>
    <w:next w:val="Normal"/>
    <w:autoRedefine/>
    <w:uiPriority w:val="39"/>
    <w:unhideWhenUsed/>
    <w:rsid w:val="00AC2C15"/>
    <w:pPr>
      <w:tabs>
        <w:tab w:val="left" w:pos="400"/>
        <w:tab w:val="right" w:leader="dot" w:pos="9062"/>
      </w:tabs>
      <w:spacing w:before="120" w:after="120" w:line="240" w:lineRule="auto"/>
      <w:jc w:val="both"/>
    </w:pPr>
  </w:style>
  <w:style w:type="paragraph" w:styleId="TM2">
    <w:name w:val="toc 2"/>
    <w:basedOn w:val="Normal"/>
    <w:next w:val="Normal"/>
    <w:autoRedefine/>
    <w:uiPriority w:val="39"/>
    <w:unhideWhenUsed/>
    <w:rsid w:val="00255E3D"/>
    <w:pPr>
      <w:ind w:left="220"/>
    </w:pPr>
  </w:style>
  <w:style w:type="paragraph" w:styleId="TM3">
    <w:name w:val="toc 3"/>
    <w:basedOn w:val="Normal"/>
    <w:next w:val="Normal"/>
    <w:autoRedefine/>
    <w:uiPriority w:val="39"/>
    <w:unhideWhenUsed/>
    <w:rsid w:val="00DA2D54"/>
    <w:pPr>
      <w:tabs>
        <w:tab w:val="left" w:pos="1320"/>
        <w:tab w:val="right" w:leader="dot" w:pos="9062"/>
      </w:tabs>
      <w:spacing w:line="240" w:lineRule="auto"/>
      <w:ind w:left="426"/>
    </w:pPr>
  </w:style>
  <w:style w:type="character" w:styleId="Lienhypertexte">
    <w:name w:val="Hyperlink"/>
    <w:uiPriority w:val="99"/>
    <w:unhideWhenUsed/>
    <w:rsid w:val="00255E3D"/>
    <w:rPr>
      <w:color w:val="0000FF"/>
      <w:u w:val="single"/>
    </w:rPr>
  </w:style>
  <w:style w:type="paragraph" w:styleId="En-tte">
    <w:name w:val="header"/>
    <w:basedOn w:val="Normal"/>
    <w:link w:val="En-tteCar"/>
    <w:uiPriority w:val="99"/>
    <w:unhideWhenUsed/>
    <w:rsid w:val="00255E3D"/>
    <w:pPr>
      <w:tabs>
        <w:tab w:val="center" w:pos="4536"/>
        <w:tab w:val="right" w:pos="9072"/>
      </w:tabs>
    </w:pPr>
  </w:style>
  <w:style w:type="character" w:customStyle="1" w:styleId="En-tteCar">
    <w:name w:val="En-tête Car"/>
    <w:link w:val="En-tte"/>
    <w:uiPriority w:val="99"/>
    <w:rsid w:val="00255E3D"/>
    <w:rPr>
      <w:sz w:val="22"/>
      <w:szCs w:val="22"/>
      <w:lang w:eastAsia="en-US"/>
    </w:rPr>
  </w:style>
  <w:style w:type="paragraph" w:styleId="Pieddepage">
    <w:name w:val="footer"/>
    <w:basedOn w:val="Normal"/>
    <w:link w:val="PieddepageCar"/>
    <w:uiPriority w:val="99"/>
    <w:unhideWhenUsed/>
    <w:rsid w:val="00255E3D"/>
    <w:pPr>
      <w:tabs>
        <w:tab w:val="center" w:pos="4536"/>
        <w:tab w:val="right" w:pos="9072"/>
      </w:tabs>
    </w:pPr>
  </w:style>
  <w:style w:type="character" w:customStyle="1" w:styleId="PieddepageCar">
    <w:name w:val="Pied de page Car"/>
    <w:link w:val="Pieddepage"/>
    <w:uiPriority w:val="99"/>
    <w:rsid w:val="00255E3D"/>
    <w:rPr>
      <w:sz w:val="22"/>
      <w:szCs w:val="22"/>
      <w:lang w:eastAsia="en-US"/>
    </w:rPr>
  </w:style>
  <w:style w:type="paragraph" w:styleId="Textedebulles">
    <w:name w:val="Balloon Text"/>
    <w:basedOn w:val="Normal"/>
    <w:link w:val="TextedebullesCar"/>
    <w:uiPriority w:val="99"/>
    <w:semiHidden/>
    <w:unhideWhenUsed/>
    <w:rsid w:val="006B7C63"/>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6B7C63"/>
    <w:rPr>
      <w:rFonts w:ascii="Tahoma" w:hAnsi="Tahoma" w:cs="Tahoma"/>
      <w:sz w:val="16"/>
      <w:szCs w:val="16"/>
      <w:lang w:eastAsia="en-US"/>
    </w:rPr>
  </w:style>
  <w:style w:type="character" w:customStyle="1" w:styleId="Titre4Car">
    <w:name w:val="Titre 4 Car"/>
    <w:link w:val="Titre4"/>
    <w:uiPriority w:val="9"/>
    <w:rsid w:val="009D3591"/>
    <w:rPr>
      <w:rFonts w:ascii="Times New Roman" w:eastAsia="Times New Roman" w:hAnsi="Times New Roman"/>
      <w:bCs/>
      <w:sz w:val="22"/>
      <w:szCs w:val="28"/>
    </w:rPr>
  </w:style>
  <w:style w:type="character" w:customStyle="1" w:styleId="Titre5Car">
    <w:name w:val="Titre 5 Car"/>
    <w:link w:val="Titre5"/>
    <w:uiPriority w:val="9"/>
    <w:rsid w:val="006D7856"/>
    <w:rPr>
      <w:rFonts w:eastAsia="Times New Roman"/>
      <w:b/>
      <w:bCs/>
      <w:i/>
      <w:iCs/>
      <w:sz w:val="26"/>
      <w:szCs w:val="26"/>
    </w:rPr>
  </w:style>
  <w:style w:type="character" w:customStyle="1" w:styleId="Titre6Car">
    <w:name w:val="Titre 6 Car"/>
    <w:link w:val="Titre6"/>
    <w:uiPriority w:val="9"/>
    <w:rsid w:val="006D7856"/>
    <w:rPr>
      <w:rFonts w:eastAsia="Times New Roman"/>
      <w:b/>
      <w:bCs/>
      <w:sz w:val="22"/>
      <w:szCs w:val="22"/>
    </w:rPr>
  </w:style>
  <w:style w:type="character" w:customStyle="1" w:styleId="Titre7Car">
    <w:name w:val="Titre 7 Car"/>
    <w:link w:val="Titre7"/>
    <w:uiPriority w:val="9"/>
    <w:semiHidden/>
    <w:rsid w:val="006D7856"/>
    <w:rPr>
      <w:rFonts w:eastAsia="Times New Roman"/>
      <w:sz w:val="24"/>
      <w:szCs w:val="24"/>
    </w:rPr>
  </w:style>
  <w:style w:type="character" w:customStyle="1" w:styleId="Titre8Car">
    <w:name w:val="Titre 8 Car"/>
    <w:link w:val="Titre8"/>
    <w:uiPriority w:val="9"/>
    <w:semiHidden/>
    <w:rsid w:val="006D7856"/>
    <w:rPr>
      <w:rFonts w:eastAsia="Times New Roman"/>
      <w:i/>
      <w:iCs/>
      <w:sz w:val="24"/>
      <w:szCs w:val="24"/>
    </w:rPr>
  </w:style>
  <w:style w:type="character" w:customStyle="1" w:styleId="Titre9Car">
    <w:name w:val="Titre 9 Car"/>
    <w:link w:val="Titre9"/>
    <w:uiPriority w:val="9"/>
    <w:semiHidden/>
    <w:rsid w:val="006D7856"/>
    <w:rPr>
      <w:rFonts w:ascii="Cambria" w:eastAsia="Times New Roman" w:hAnsi="Cambria"/>
      <w:sz w:val="22"/>
      <w:szCs w:val="22"/>
    </w:rPr>
  </w:style>
  <w:style w:type="paragraph" w:customStyle="1" w:styleId="Default">
    <w:name w:val="Default"/>
    <w:rsid w:val="00E47F91"/>
    <w:pPr>
      <w:autoSpaceDE w:val="0"/>
      <w:autoSpaceDN w:val="0"/>
      <w:adjustRightInd w:val="0"/>
    </w:pPr>
    <w:rPr>
      <w:rFonts w:ascii="Times New Roman" w:hAnsi="Times New Roman"/>
      <w:color w:val="000000"/>
      <w:sz w:val="24"/>
      <w:szCs w:val="24"/>
    </w:rPr>
  </w:style>
  <w:style w:type="paragraph" w:customStyle="1" w:styleId="liste1">
    <w:name w:val="liste 1"/>
    <w:basedOn w:val="Normal"/>
    <w:qFormat/>
    <w:rsid w:val="00FF51F4"/>
    <w:pPr>
      <w:numPr>
        <w:numId w:val="5"/>
      </w:numPr>
      <w:spacing w:line="240" w:lineRule="auto"/>
      <w:jc w:val="both"/>
    </w:pPr>
    <w:rPr>
      <w:rFonts w:eastAsia="Times New Roman"/>
      <w:szCs w:val="20"/>
    </w:rPr>
  </w:style>
  <w:style w:type="paragraph" w:customStyle="1" w:styleId="liste2">
    <w:name w:val="liste 2"/>
    <w:basedOn w:val="liste1"/>
    <w:qFormat/>
    <w:rsid w:val="00BB2DA7"/>
    <w:pPr>
      <w:numPr>
        <w:ilvl w:val="1"/>
        <w:numId w:val="3"/>
      </w:numPr>
    </w:pPr>
  </w:style>
  <w:style w:type="paragraph" w:styleId="Paragraphedeliste">
    <w:name w:val="List Paragraph"/>
    <w:basedOn w:val="Normal"/>
    <w:uiPriority w:val="34"/>
    <w:qFormat/>
    <w:rsid w:val="00BB2DA7"/>
    <w:pPr>
      <w:ind w:left="708"/>
    </w:pPr>
  </w:style>
  <w:style w:type="paragraph" w:styleId="Notedebasdepage">
    <w:name w:val="footnote text"/>
    <w:basedOn w:val="Normal"/>
    <w:link w:val="NotedebasdepageCar"/>
    <w:uiPriority w:val="99"/>
    <w:semiHidden/>
    <w:unhideWhenUsed/>
    <w:rsid w:val="00BB2DA7"/>
    <w:rPr>
      <w:sz w:val="20"/>
      <w:szCs w:val="20"/>
    </w:rPr>
  </w:style>
  <w:style w:type="character" w:customStyle="1" w:styleId="NotedebasdepageCar">
    <w:name w:val="Note de bas de page Car"/>
    <w:link w:val="Notedebasdepage"/>
    <w:uiPriority w:val="99"/>
    <w:semiHidden/>
    <w:rsid w:val="00BB2DA7"/>
    <w:rPr>
      <w:rFonts w:ascii="Times New Roman" w:hAnsi="Times New Roman"/>
    </w:rPr>
  </w:style>
  <w:style w:type="character" w:styleId="Appelnotedebasdep">
    <w:name w:val="footnote reference"/>
    <w:semiHidden/>
    <w:unhideWhenUsed/>
    <w:rsid w:val="00BB2DA7"/>
    <w:rPr>
      <w:vertAlign w:val="superscript"/>
    </w:rPr>
  </w:style>
  <w:style w:type="paragraph" w:styleId="Sansinterligne">
    <w:name w:val="No Spacing"/>
    <w:uiPriority w:val="1"/>
    <w:rsid w:val="004F1684"/>
    <w:rPr>
      <w:rFonts w:ascii="Times New Roman" w:hAnsi="Times New Roman"/>
      <w:sz w:val="22"/>
      <w:szCs w:val="22"/>
    </w:rPr>
  </w:style>
  <w:style w:type="paragraph" w:styleId="NormalWeb">
    <w:name w:val="Normal (Web)"/>
    <w:basedOn w:val="Normal"/>
    <w:uiPriority w:val="99"/>
    <w:semiHidden/>
    <w:unhideWhenUsed/>
    <w:rsid w:val="005D05B9"/>
    <w:rPr>
      <w:sz w:val="24"/>
      <w:szCs w:val="24"/>
    </w:rPr>
  </w:style>
  <w:style w:type="paragraph" w:styleId="Sous-titre">
    <w:name w:val="Subtitle"/>
    <w:basedOn w:val="Normal"/>
    <w:next w:val="Normal"/>
    <w:link w:val="Sous-titreCar"/>
    <w:uiPriority w:val="11"/>
    <w:qFormat/>
    <w:rsid w:val="00D8764D"/>
    <w:pPr>
      <w:spacing w:after="60"/>
      <w:jc w:val="center"/>
      <w:outlineLvl w:val="1"/>
    </w:pPr>
    <w:rPr>
      <w:rFonts w:ascii="Calibri Light" w:eastAsia="Times New Roman" w:hAnsi="Calibri Light"/>
      <w:sz w:val="24"/>
      <w:szCs w:val="24"/>
    </w:rPr>
  </w:style>
  <w:style w:type="character" w:customStyle="1" w:styleId="Sous-titreCar">
    <w:name w:val="Sous-titre Car"/>
    <w:link w:val="Sous-titre"/>
    <w:uiPriority w:val="11"/>
    <w:rsid w:val="00D8764D"/>
    <w:rPr>
      <w:rFonts w:ascii="Calibri Light" w:eastAsia="Times New Roman" w:hAnsi="Calibri Light" w:cs="Times New Roman"/>
      <w:sz w:val="24"/>
      <w:szCs w:val="24"/>
    </w:rPr>
  </w:style>
  <w:style w:type="table" w:customStyle="1" w:styleId="TableGrid">
    <w:name w:val="TableGrid"/>
    <w:rsid w:val="007D2F95"/>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1572">
      <w:bodyDiv w:val="1"/>
      <w:marLeft w:val="0"/>
      <w:marRight w:val="0"/>
      <w:marTop w:val="0"/>
      <w:marBottom w:val="0"/>
      <w:divBdr>
        <w:top w:val="none" w:sz="0" w:space="0" w:color="auto"/>
        <w:left w:val="none" w:sz="0" w:space="0" w:color="auto"/>
        <w:bottom w:val="none" w:sz="0" w:space="0" w:color="auto"/>
        <w:right w:val="none" w:sz="0" w:space="0" w:color="auto"/>
      </w:divBdr>
    </w:div>
    <w:div w:id="102654665">
      <w:bodyDiv w:val="1"/>
      <w:marLeft w:val="0"/>
      <w:marRight w:val="0"/>
      <w:marTop w:val="0"/>
      <w:marBottom w:val="0"/>
      <w:divBdr>
        <w:top w:val="none" w:sz="0" w:space="0" w:color="auto"/>
        <w:left w:val="none" w:sz="0" w:space="0" w:color="auto"/>
        <w:bottom w:val="none" w:sz="0" w:space="0" w:color="auto"/>
        <w:right w:val="none" w:sz="0" w:space="0" w:color="auto"/>
      </w:divBdr>
    </w:div>
    <w:div w:id="112140784">
      <w:bodyDiv w:val="1"/>
      <w:marLeft w:val="0"/>
      <w:marRight w:val="0"/>
      <w:marTop w:val="0"/>
      <w:marBottom w:val="0"/>
      <w:divBdr>
        <w:top w:val="none" w:sz="0" w:space="0" w:color="auto"/>
        <w:left w:val="none" w:sz="0" w:space="0" w:color="auto"/>
        <w:bottom w:val="none" w:sz="0" w:space="0" w:color="auto"/>
        <w:right w:val="none" w:sz="0" w:space="0" w:color="auto"/>
      </w:divBdr>
    </w:div>
    <w:div w:id="195240715">
      <w:bodyDiv w:val="1"/>
      <w:marLeft w:val="0"/>
      <w:marRight w:val="0"/>
      <w:marTop w:val="0"/>
      <w:marBottom w:val="0"/>
      <w:divBdr>
        <w:top w:val="none" w:sz="0" w:space="0" w:color="auto"/>
        <w:left w:val="none" w:sz="0" w:space="0" w:color="auto"/>
        <w:bottom w:val="none" w:sz="0" w:space="0" w:color="auto"/>
        <w:right w:val="none" w:sz="0" w:space="0" w:color="auto"/>
      </w:divBdr>
    </w:div>
    <w:div w:id="205486576">
      <w:bodyDiv w:val="1"/>
      <w:marLeft w:val="0"/>
      <w:marRight w:val="0"/>
      <w:marTop w:val="0"/>
      <w:marBottom w:val="0"/>
      <w:divBdr>
        <w:top w:val="none" w:sz="0" w:space="0" w:color="auto"/>
        <w:left w:val="none" w:sz="0" w:space="0" w:color="auto"/>
        <w:bottom w:val="none" w:sz="0" w:space="0" w:color="auto"/>
        <w:right w:val="none" w:sz="0" w:space="0" w:color="auto"/>
      </w:divBdr>
    </w:div>
    <w:div w:id="627205833">
      <w:bodyDiv w:val="1"/>
      <w:marLeft w:val="0"/>
      <w:marRight w:val="0"/>
      <w:marTop w:val="0"/>
      <w:marBottom w:val="0"/>
      <w:divBdr>
        <w:top w:val="none" w:sz="0" w:space="0" w:color="auto"/>
        <w:left w:val="none" w:sz="0" w:space="0" w:color="auto"/>
        <w:bottom w:val="none" w:sz="0" w:space="0" w:color="auto"/>
        <w:right w:val="none" w:sz="0" w:space="0" w:color="auto"/>
      </w:divBdr>
    </w:div>
    <w:div w:id="1057237650">
      <w:bodyDiv w:val="1"/>
      <w:marLeft w:val="0"/>
      <w:marRight w:val="0"/>
      <w:marTop w:val="0"/>
      <w:marBottom w:val="0"/>
      <w:divBdr>
        <w:top w:val="none" w:sz="0" w:space="0" w:color="auto"/>
        <w:left w:val="none" w:sz="0" w:space="0" w:color="auto"/>
        <w:bottom w:val="none" w:sz="0" w:space="0" w:color="auto"/>
        <w:right w:val="none" w:sz="0" w:space="0" w:color="auto"/>
      </w:divBdr>
    </w:div>
    <w:div w:id="1174144309">
      <w:bodyDiv w:val="1"/>
      <w:marLeft w:val="0"/>
      <w:marRight w:val="0"/>
      <w:marTop w:val="0"/>
      <w:marBottom w:val="0"/>
      <w:divBdr>
        <w:top w:val="none" w:sz="0" w:space="0" w:color="auto"/>
        <w:left w:val="none" w:sz="0" w:space="0" w:color="auto"/>
        <w:bottom w:val="none" w:sz="0" w:space="0" w:color="auto"/>
        <w:right w:val="none" w:sz="0" w:space="0" w:color="auto"/>
      </w:divBdr>
    </w:div>
    <w:div w:id="1282685170">
      <w:bodyDiv w:val="1"/>
      <w:marLeft w:val="0"/>
      <w:marRight w:val="0"/>
      <w:marTop w:val="0"/>
      <w:marBottom w:val="0"/>
      <w:divBdr>
        <w:top w:val="none" w:sz="0" w:space="0" w:color="auto"/>
        <w:left w:val="none" w:sz="0" w:space="0" w:color="auto"/>
        <w:bottom w:val="none" w:sz="0" w:space="0" w:color="auto"/>
        <w:right w:val="none" w:sz="0" w:space="0" w:color="auto"/>
      </w:divBdr>
    </w:div>
    <w:div w:id="1330791301">
      <w:bodyDiv w:val="1"/>
      <w:marLeft w:val="0"/>
      <w:marRight w:val="0"/>
      <w:marTop w:val="0"/>
      <w:marBottom w:val="0"/>
      <w:divBdr>
        <w:top w:val="none" w:sz="0" w:space="0" w:color="auto"/>
        <w:left w:val="none" w:sz="0" w:space="0" w:color="auto"/>
        <w:bottom w:val="none" w:sz="0" w:space="0" w:color="auto"/>
        <w:right w:val="none" w:sz="0" w:space="0" w:color="auto"/>
      </w:divBdr>
    </w:div>
    <w:div w:id="1710717010">
      <w:bodyDiv w:val="1"/>
      <w:marLeft w:val="0"/>
      <w:marRight w:val="0"/>
      <w:marTop w:val="0"/>
      <w:marBottom w:val="0"/>
      <w:divBdr>
        <w:top w:val="none" w:sz="0" w:space="0" w:color="auto"/>
        <w:left w:val="none" w:sz="0" w:space="0" w:color="auto"/>
        <w:bottom w:val="none" w:sz="0" w:space="0" w:color="auto"/>
        <w:right w:val="none" w:sz="0" w:space="0" w:color="auto"/>
      </w:divBdr>
    </w:div>
    <w:div w:id="1784183932">
      <w:bodyDiv w:val="1"/>
      <w:marLeft w:val="0"/>
      <w:marRight w:val="0"/>
      <w:marTop w:val="0"/>
      <w:marBottom w:val="0"/>
      <w:divBdr>
        <w:top w:val="none" w:sz="0" w:space="0" w:color="auto"/>
        <w:left w:val="none" w:sz="0" w:space="0" w:color="auto"/>
        <w:bottom w:val="none" w:sz="0" w:space="0" w:color="auto"/>
        <w:right w:val="none" w:sz="0" w:space="0" w:color="auto"/>
      </w:divBdr>
    </w:div>
    <w:div w:id="1822843077">
      <w:bodyDiv w:val="1"/>
      <w:marLeft w:val="0"/>
      <w:marRight w:val="0"/>
      <w:marTop w:val="0"/>
      <w:marBottom w:val="0"/>
      <w:divBdr>
        <w:top w:val="none" w:sz="0" w:space="0" w:color="auto"/>
        <w:left w:val="none" w:sz="0" w:space="0" w:color="auto"/>
        <w:bottom w:val="none" w:sz="0" w:space="0" w:color="auto"/>
        <w:right w:val="none" w:sz="0" w:space="0" w:color="auto"/>
      </w:divBdr>
    </w:div>
    <w:div w:id="1902985139">
      <w:bodyDiv w:val="1"/>
      <w:marLeft w:val="0"/>
      <w:marRight w:val="0"/>
      <w:marTop w:val="0"/>
      <w:marBottom w:val="0"/>
      <w:divBdr>
        <w:top w:val="none" w:sz="0" w:space="0" w:color="auto"/>
        <w:left w:val="none" w:sz="0" w:space="0" w:color="auto"/>
        <w:bottom w:val="none" w:sz="0" w:space="0" w:color="auto"/>
        <w:right w:val="none" w:sz="0" w:space="0" w:color="auto"/>
      </w:divBdr>
      <w:divsChild>
        <w:div w:id="784930871">
          <w:marLeft w:val="0"/>
          <w:marRight w:val="0"/>
          <w:marTop w:val="0"/>
          <w:marBottom w:val="0"/>
          <w:divBdr>
            <w:top w:val="none" w:sz="0" w:space="0" w:color="auto"/>
            <w:left w:val="none" w:sz="0" w:space="0" w:color="auto"/>
            <w:bottom w:val="none" w:sz="0" w:space="0" w:color="auto"/>
            <w:right w:val="none" w:sz="0" w:space="0" w:color="auto"/>
          </w:divBdr>
        </w:div>
        <w:div w:id="1575242058">
          <w:marLeft w:val="0"/>
          <w:marRight w:val="0"/>
          <w:marTop w:val="0"/>
          <w:marBottom w:val="0"/>
          <w:divBdr>
            <w:top w:val="none" w:sz="0" w:space="0" w:color="auto"/>
            <w:left w:val="none" w:sz="0" w:space="0" w:color="auto"/>
            <w:bottom w:val="none" w:sz="0" w:space="0" w:color="auto"/>
            <w:right w:val="none" w:sz="0" w:space="0" w:color="auto"/>
          </w:divBdr>
        </w:div>
        <w:div w:id="1939559987">
          <w:marLeft w:val="0"/>
          <w:marRight w:val="0"/>
          <w:marTop w:val="0"/>
          <w:marBottom w:val="0"/>
          <w:divBdr>
            <w:top w:val="none" w:sz="0" w:space="0" w:color="auto"/>
            <w:left w:val="none" w:sz="0" w:space="0" w:color="auto"/>
            <w:bottom w:val="none" w:sz="0" w:space="0" w:color="auto"/>
            <w:right w:val="none" w:sz="0" w:space="0" w:color="auto"/>
          </w:divBdr>
        </w:div>
        <w:div w:id="2078478089">
          <w:marLeft w:val="0"/>
          <w:marRight w:val="0"/>
          <w:marTop w:val="0"/>
          <w:marBottom w:val="0"/>
          <w:divBdr>
            <w:top w:val="none" w:sz="0" w:space="0" w:color="auto"/>
            <w:left w:val="none" w:sz="0" w:space="0" w:color="auto"/>
            <w:bottom w:val="none" w:sz="0" w:space="0" w:color="auto"/>
            <w:right w:val="none" w:sz="0" w:space="0" w:color="auto"/>
          </w:divBdr>
        </w:div>
      </w:divsChild>
    </w:div>
    <w:div w:id="191662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7DEE4F9C430B4A8D9BFD9699D85EC9" ma:contentTypeVersion="1" ma:contentTypeDescription="Crée un document." ma:contentTypeScope="" ma:versionID="15750406dd865cd48a86513f0bf67901">
  <xsd:schema xmlns:xsd="http://www.w3.org/2001/XMLSchema" xmlns:xs="http://www.w3.org/2001/XMLSchema" xmlns:p="http://schemas.microsoft.com/office/2006/metadata/properties" xmlns:ns2="6f1cadfb-22eb-46d0-8421-1085e34b15e1" targetNamespace="http://schemas.microsoft.com/office/2006/metadata/properties" ma:root="true" ma:fieldsID="b32f48582d70f9605da62081480e9fa0" ns2:_="">
    <xsd:import namespace="6f1cadfb-22eb-46d0-8421-1085e34b15e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1cadfb-22eb-46d0-8421-1085e34b15e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1B808-C386-47C5-9A36-3C04593AA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1cadfb-22eb-46d0-8421-1085e34b1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FFBEB7-CE6C-4E6B-9D2A-F77A192C0235}">
  <ds:schemaRefs>
    <ds:schemaRef ds:uri="http://schemas.microsoft.com/sharepoint/v3/contenttype/forms"/>
  </ds:schemaRefs>
</ds:datastoreItem>
</file>

<file path=customXml/itemProps3.xml><?xml version="1.0" encoding="utf-8"?>
<ds:datastoreItem xmlns:ds="http://schemas.openxmlformats.org/officeDocument/2006/customXml" ds:itemID="{215D767F-8C3B-458E-9A25-AE5DD45D27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175B81-6591-4522-80B9-2B2B6C4C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2317</TotalTime>
  <Pages>19</Pages>
  <Words>6062</Words>
  <Characters>33341</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39325</CharactersWithSpaces>
  <SharedDoc>false</SharedDoc>
  <HLinks>
    <vt:vector size="240" baseType="variant">
      <vt:variant>
        <vt:i4>6291564</vt:i4>
      </vt:variant>
      <vt:variant>
        <vt:i4>237</vt:i4>
      </vt:variant>
      <vt:variant>
        <vt:i4>0</vt:i4>
      </vt:variant>
      <vt:variant>
        <vt:i4>5</vt:i4>
      </vt:variant>
      <vt:variant>
        <vt:lpwstr>javascript:void(0)</vt:lpwstr>
      </vt:variant>
      <vt:variant>
        <vt:lpwstr/>
      </vt:variant>
      <vt:variant>
        <vt:i4>1310774</vt:i4>
      </vt:variant>
      <vt:variant>
        <vt:i4>230</vt:i4>
      </vt:variant>
      <vt:variant>
        <vt:i4>0</vt:i4>
      </vt:variant>
      <vt:variant>
        <vt:i4>5</vt:i4>
      </vt:variant>
      <vt:variant>
        <vt:lpwstr/>
      </vt:variant>
      <vt:variant>
        <vt:lpwstr>_Toc200611549</vt:lpwstr>
      </vt:variant>
      <vt:variant>
        <vt:i4>1310774</vt:i4>
      </vt:variant>
      <vt:variant>
        <vt:i4>224</vt:i4>
      </vt:variant>
      <vt:variant>
        <vt:i4>0</vt:i4>
      </vt:variant>
      <vt:variant>
        <vt:i4>5</vt:i4>
      </vt:variant>
      <vt:variant>
        <vt:lpwstr/>
      </vt:variant>
      <vt:variant>
        <vt:lpwstr>_Toc200611548</vt:lpwstr>
      </vt:variant>
      <vt:variant>
        <vt:i4>1310774</vt:i4>
      </vt:variant>
      <vt:variant>
        <vt:i4>218</vt:i4>
      </vt:variant>
      <vt:variant>
        <vt:i4>0</vt:i4>
      </vt:variant>
      <vt:variant>
        <vt:i4>5</vt:i4>
      </vt:variant>
      <vt:variant>
        <vt:lpwstr/>
      </vt:variant>
      <vt:variant>
        <vt:lpwstr>_Toc200611547</vt:lpwstr>
      </vt:variant>
      <vt:variant>
        <vt:i4>1310774</vt:i4>
      </vt:variant>
      <vt:variant>
        <vt:i4>212</vt:i4>
      </vt:variant>
      <vt:variant>
        <vt:i4>0</vt:i4>
      </vt:variant>
      <vt:variant>
        <vt:i4>5</vt:i4>
      </vt:variant>
      <vt:variant>
        <vt:lpwstr/>
      </vt:variant>
      <vt:variant>
        <vt:lpwstr>_Toc200611546</vt:lpwstr>
      </vt:variant>
      <vt:variant>
        <vt:i4>1310774</vt:i4>
      </vt:variant>
      <vt:variant>
        <vt:i4>206</vt:i4>
      </vt:variant>
      <vt:variant>
        <vt:i4>0</vt:i4>
      </vt:variant>
      <vt:variant>
        <vt:i4>5</vt:i4>
      </vt:variant>
      <vt:variant>
        <vt:lpwstr/>
      </vt:variant>
      <vt:variant>
        <vt:lpwstr>_Toc200611545</vt:lpwstr>
      </vt:variant>
      <vt:variant>
        <vt:i4>1310774</vt:i4>
      </vt:variant>
      <vt:variant>
        <vt:i4>200</vt:i4>
      </vt:variant>
      <vt:variant>
        <vt:i4>0</vt:i4>
      </vt:variant>
      <vt:variant>
        <vt:i4>5</vt:i4>
      </vt:variant>
      <vt:variant>
        <vt:lpwstr/>
      </vt:variant>
      <vt:variant>
        <vt:lpwstr>_Toc200611544</vt:lpwstr>
      </vt:variant>
      <vt:variant>
        <vt:i4>1310774</vt:i4>
      </vt:variant>
      <vt:variant>
        <vt:i4>194</vt:i4>
      </vt:variant>
      <vt:variant>
        <vt:i4>0</vt:i4>
      </vt:variant>
      <vt:variant>
        <vt:i4>5</vt:i4>
      </vt:variant>
      <vt:variant>
        <vt:lpwstr/>
      </vt:variant>
      <vt:variant>
        <vt:lpwstr>_Toc200611543</vt:lpwstr>
      </vt:variant>
      <vt:variant>
        <vt:i4>1310774</vt:i4>
      </vt:variant>
      <vt:variant>
        <vt:i4>188</vt:i4>
      </vt:variant>
      <vt:variant>
        <vt:i4>0</vt:i4>
      </vt:variant>
      <vt:variant>
        <vt:i4>5</vt:i4>
      </vt:variant>
      <vt:variant>
        <vt:lpwstr/>
      </vt:variant>
      <vt:variant>
        <vt:lpwstr>_Toc200611542</vt:lpwstr>
      </vt:variant>
      <vt:variant>
        <vt:i4>1310774</vt:i4>
      </vt:variant>
      <vt:variant>
        <vt:i4>182</vt:i4>
      </vt:variant>
      <vt:variant>
        <vt:i4>0</vt:i4>
      </vt:variant>
      <vt:variant>
        <vt:i4>5</vt:i4>
      </vt:variant>
      <vt:variant>
        <vt:lpwstr/>
      </vt:variant>
      <vt:variant>
        <vt:lpwstr>_Toc200611541</vt:lpwstr>
      </vt:variant>
      <vt:variant>
        <vt:i4>1310774</vt:i4>
      </vt:variant>
      <vt:variant>
        <vt:i4>176</vt:i4>
      </vt:variant>
      <vt:variant>
        <vt:i4>0</vt:i4>
      </vt:variant>
      <vt:variant>
        <vt:i4>5</vt:i4>
      </vt:variant>
      <vt:variant>
        <vt:lpwstr/>
      </vt:variant>
      <vt:variant>
        <vt:lpwstr>_Toc200611540</vt:lpwstr>
      </vt:variant>
      <vt:variant>
        <vt:i4>1245238</vt:i4>
      </vt:variant>
      <vt:variant>
        <vt:i4>170</vt:i4>
      </vt:variant>
      <vt:variant>
        <vt:i4>0</vt:i4>
      </vt:variant>
      <vt:variant>
        <vt:i4>5</vt:i4>
      </vt:variant>
      <vt:variant>
        <vt:lpwstr/>
      </vt:variant>
      <vt:variant>
        <vt:lpwstr>_Toc200611539</vt:lpwstr>
      </vt:variant>
      <vt:variant>
        <vt:i4>1245238</vt:i4>
      </vt:variant>
      <vt:variant>
        <vt:i4>164</vt:i4>
      </vt:variant>
      <vt:variant>
        <vt:i4>0</vt:i4>
      </vt:variant>
      <vt:variant>
        <vt:i4>5</vt:i4>
      </vt:variant>
      <vt:variant>
        <vt:lpwstr/>
      </vt:variant>
      <vt:variant>
        <vt:lpwstr>_Toc200611538</vt:lpwstr>
      </vt:variant>
      <vt:variant>
        <vt:i4>1245238</vt:i4>
      </vt:variant>
      <vt:variant>
        <vt:i4>158</vt:i4>
      </vt:variant>
      <vt:variant>
        <vt:i4>0</vt:i4>
      </vt:variant>
      <vt:variant>
        <vt:i4>5</vt:i4>
      </vt:variant>
      <vt:variant>
        <vt:lpwstr/>
      </vt:variant>
      <vt:variant>
        <vt:lpwstr>_Toc200611537</vt:lpwstr>
      </vt:variant>
      <vt:variant>
        <vt:i4>1245238</vt:i4>
      </vt:variant>
      <vt:variant>
        <vt:i4>152</vt:i4>
      </vt:variant>
      <vt:variant>
        <vt:i4>0</vt:i4>
      </vt:variant>
      <vt:variant>
        <vt:i4>5</vt:i4>
      </vt:variant>
      <vt:variant>
        <vt:lpwstr/>
      </vt:variant>
      <vt:variant>
        <vt:lpwstr>_Toc200611536</vt:lpwstr>
      </vt:variant>
      <vt:variant>
        <vt:i4>1245238</vt:i4>
      </vt:variant>
      <vt:variant>
        <vt:i4>146</vt:i4>
      </vt:variant>
      <vt:variant>
        <vt:i4>0</vt:i4>
      </vt:variant>
      <vt:variant>
        <vt:i4>5</vt:i4>
      </vt:variant>
      <vt:variant>
        <vt:lpwstr/>
      </vt:variant>
      <vt:variant>
        <vt:lpwstr>_Toc200611535</vt:lpwstr>
      </vt:variant>
      <vt:variant>
        <vt:i4>1245238</vt:i4>
      </vt:variant>
      <vt:variant>
        <vt:i4>140</vt:i4>
      </vt:variant>
      <vt:variant>
        <vt:i4>0</vt:i4>
      </vt:variant>
      <vt:variant>
        <vt:i4>5</vt:i4>
      </vt:variant>
      <vt:variant>
        <vt:lpwstr/>
      </vt:variant>
      <vt:variant>
        <vt:lpwstr>_Toc200611534</vt:lpwstr>
      </vt:variant>
      <vt:variant>
        <vt:i4>1245238</vt:i4>
      </vt:variant>
      <vt:variant>
        <vt:i4>134</vt:i4>
      </vt:variant>
      <vt:variant>
        <vt:i4>0</vt:i4>
      </vt:variant>
      <vt:variant>
        <vt:i4>5</vt:i4>
      </vt:variant>
      <vt:variant>
        <vt:lpwstr/>
      </vt:variant>
      <vt:variant>
        <vt:lpwstr>_Toc200611533</vt:lpwstr>
      </vt:variant>
      <vt:variant>
        <vt:i4>1245238</vt:i4>
      </vt:variant>
      <vt:variant>
        <vt:i4>128</vt:i4>
      </vt:variant>
      <vt:variant>
        <vt:i4>0</vt:i4>
      </vt:variant>
      <vt:variant>
        <vt:i4>5</vt:i4>
      </vt:variant>
      <vt:variant>
        <vt:lpwstr/>
      </vt:variant>
      <vt:variant>
        <vt:lpwstr>_Toc200611532</vt:lpwstr>
      </vt:variant>
      <vt:variant>
        <vt:i4>1245238</vt:i4>
      </vt:variant>
      <vt:variant>
        <vt:i4>122</vt:i4>
      </vt:variant>
      <vt:variant>
        <vt:i4>0</vt:i4>
      </vt:variant>
      <vt:variant>
        <vt:i4>5</vt:i4>
      </vt:variant>
      <vt:variant>
        <vt:lpwstr/>
      </vt:variant>
      <vt:variant>
        <vt:lpwstr>_Toc200611531</vt:lpwstr>
      </vt:variant>
      <vt:variant>
        <vt:i4>1245238</vt:i4>
      </vt:variant>
      <vt:variant>
        <vt:i4>116</vt:i4>
      </vt:variant>
      <vt:variant>
        <vt:i4>0</vt:i4>
      </vt:variant>
      <vt:variant>
        <vt:i4>5</vt:i4>
      </vt:variant>
      <vt:variant>
        <vt:lpwstr/>
      </vt:variant>
      <vt:variant>
        <vt:lpwstr>_Toc200611530</vt:lpwstr>
      </vt:variant>
      <vt:variant>
        <vt:i4>1179702</vt:i4>
      </vt:variant>
      <vt:variant>
        <vt:i4>110</vt:i4>
      </vt:variant>
      <vt:variant>
        <vt:i4>0</vt:i4>
      </vt:variant>
      <vt:variant>
        <vt:i4>5</vt:i4>
      </vt:variant>
      <vt:variant>
        <vt:lpwstr/>
      </vt:variant>
      <vt:variant>
        <vt:lpwstr>_Toc200611529</vt:lpwstr>
      </vt:variant>
      <vt:variant>
        <vt:i4>1179702</vt:i4>
      </vt:variant>
      <vt:variant>
        <vt:i4>104</vt:i4>
      </vt:variant>
      <vt:variant>
        <vt:i4>0</vt:i4>
      </vt:variant>
      <vt:variant>
        <vt:i4>5</vt:i4>
      </vt:variant>
      <vt:variant>
        <vt:lpwstr/>
      </vt:variant>
      <vt:variant>
        <vt:lpwstr>_Toc200611528</vt:lpwstr>
      </vt:variant>
      <vt:variant>
        <vt:i4>1179702</vt:i4>
      </vt:variant>
      <vt:variant>
        <vt:i4>98</vt:i4>
      </vt:variant>
      <vt:variant>
        <vt:i4>0</vt:i4>
      </vt:variant>
      <vt:variant>
        <vt:i4>5</vt:i4>
      </vt:variant>
      <vt:variant>
        <vt:lpwstr/>
      </vt:variant>
      <vt:variant>
        <vt:lpwstr>_Toc200611527</vt:lpwstr>
      </vt:variant>
      <vt:variant>
        <vt:i4>1179702</vt:i4>
      </vt:variant>
      <vt:variant>
        <vt:i4>92</vt:i4>
      </vt:variant>
      <vt:variant>
        <vt:i4>0</vt:i4>
      </vt:variant>
      <vt:variant>
        <vt:i4>5</vt:i4>
      </vt:variant>
      <vt:variant>
        <vt:lpwstr/>
      </vt:variant>
      <vt:variant>
        <vt:lpwstr>_Toc200611526</vt:lpwstr>
      </vt:variant>
      <vt:variant>
        <vt:i4>1179702</vt:i4>
      </vt:variant>
      <vt:variant>
        <vt:i4>86</vt:i4>
      </vt:variant>
      <vt:variant>
        <vt:i4>0</vt:i4>
      </vt:variant>
      <vt:variant>
        <vt:i4>5</vt:i4>
      </vt:variant>
      <vt:variant>
        <vt:lpwstr/>
      </vt:variant>
      <vt:variant>
        <vt:lpwstr>_Toc200611525</vt:lpwstr>
      </vt:variant>
      <vt:variant>
        <vt:i4>1179702</vt:i4>
      </vt:variant>
      <vt:variant>
        <vt:i4>80</vt:i4>
      </vt:variant>
      <vt:variant>
        <vt:i4>0</vt:i4>
      </vt:variant>
      <vt:variant>
        <vt:i4>5</vt:i4>
      </vt:variant>
      <vt:variant>
        <vt:lpwstr/>
      </vt:variant>
      <vt:variant>
        <vt:lpwstr>_Toc200611524</vt:lpwstr>
      </vt:variant>
      <vt:variant>
        <vt:i4>1179702</vt:i4>
      </vt:variant>
      <vt:variant>
        <vt:i4>74</vt:i4>
      </vt:variant>
      <vt:variant>
        <vt:i4>0</vt:i4>
      </vt:variant>
      <vt:variant>
        <vt:i4>5</vt:i4>
      </vt:variant>
      <vt:variant>
        <vt:lpwstr/>
      </vt:variant>
      <vt:variant>
        <vt:lpwstr>_Toc200611523</vt:lpwstr>
      </vt:variant>
      <vt:variant>
        <vt:i4>1179702</vt:i4>
      </vt:variant>
      <vt:variant>
        <vt:i4>68</vt:i4>
      </vt:variant>
      <vt:variant>
        <vt:i4>0</vt:i4>
      </vt:variant>
      <vt:variant>
        <vt:i4>5</vt:i4>
      </vt:variant>
      <vt:variant>
        <vt:lpwstr/>
      </vt:variant>
      <vt:variant>
        <vt:lpwstr>_Toc200611522</vt:lpwstr>
      </vt:variant>
      <vt:variant>
        <vt:i4>1179702</vt:i4>
      </vt:variant>
      <vt:variant>
        <vt:i4>62</vt:i4>
      </vt:variant>
      <vt:variant>
        <vt:i4>0</vt:i4>
      </vt:variant>
      <vt:variant>
        <vt:i4>5</vt:i4>
      </vt:variant>
      <vt:variant>
        <vt:lpwstr/>
      </vt:variant>
      <vt:variant>
        <vt:lpwstr>_Toc200611521</vt:lpwstr>
      </vt:variant>
      <vt:variant>
        <vt:i4>1179702</vt:i4>
      </vt:variant>
      <vt:variant>
        <vt:i4>56</vt:i4>
      </vt:variant>
      <vt:variant>
        <vt:i4>0</vt:i4>
      </vt:variant>
      <vt:variant>
        <vt:i4>5</vt:i4>
      </vt:variant>
      <vt:variant>
        <vt:lpwstr/>
      </vt:variant>
      <vt:variant>
        <vt:lpwstr>_Toc200611520</vt:lpwstr>
      </vt:variant>
      <vt:variant>
        <vt:i4>1114166</vt:i4>
      </vt:variant>
      <vt:variant>
        <vt:i4>50</vt:i4>
      </vt:variant>
      <vt:variant>
        <vt:i4>0</vt:i4>
      </vt:variant>
      <vt:variant>
        <vt:i4>5</vt:i4>
      </vt:variant>
      <vt:variant>
        <vt:lpwstr/>
      </vt:variant>
      <vt:variant>
        <vt:lpwstr>_Toc200611519</vt:lpwstr>
      </vt:variant>
      <vt:variant>
        <vt:i4>1114166</vt:i4>
      </vt:variant>
      <vt:variant>
        <vt:i4>44</vt:i4>
      </vt:variant>
      <vt:variant>
        <vt:i4>0</vt:i4>
      </vt:variant>
      <vt:variant>
        <vt:i4>5</vt:i4>
      </vt:variant>
      <vt:variant>
        <vt:lpwstr/>
      </vt:variant>
      <vt:variant>
        <vt:lpwstr>_Toc200611518</vt:lpwstr>
      </vt:variant>
      <vt:variant>
        <vt:i4>1114166</vt:i4>
      </vt:variant>
      <vt:variant>
        <vt:i4>38</vt:i4>
      </vt:variant>
      <vt:variant>
        <vt:i4>0</vt:i4>
      </vt:variant>
      <vt:variant>
        <vt:i4>5</vt:i4>
      </vt:variant>
      <vt:variant>
        <vt:lpwstr/>
      </vt:variant>
      <vt:variant>
        <vt:lpwstr>_Toc200611517</vt:lpwstr>
      </vt:variant>
      <vt:variant>
        <vt:i4>1114166</vt:i4>
      </vt:variant>
      <vt:variant>
        <vt:i4>32</vt:i4>
      </vt:variant>
      <vt:variant>
        <vt:i4>0</vt:i4>
      </vt:variant>
      <vt:variant>
        <vt:i4>5</vt:i4>
      </vt:variant>
      <vt:variant>
        <vt:lpwstr/>
      </vt:variant>
      <vt:variant>
        <vt:lpwstr>_Toc200611516</vt:lpwstr>
      </vt:variant>
      <vt:variant>
        <vt:i4>1114166</vt:i4>
      </vt:variant>
      <vt:variant>
        <vt:i4>26</vt:i4>
      </vt:variant>
      <vt:variant>
        <vt:i4>0</vt:i4>
      </vt:variant>
      <vt:variant>
        <vt:i4>5</vt:i4>
      </vt:variant>
      <vt:variant>
        <vt:lpwstr/>
      </vt:variant>
      <vt:variant>
        <vt:lpwstr>_Toc200611515</vt:lpwstr>
      </vt:variant>
      <vt:variant>
        <vt:i4>1114166</vt:i4>
      </vt:variant>
      <vt:variant>
        <vt:i4>20</vt:i4>
      </vt:variant>
      <vt:variant>
        <vt:i4>0</vt:i4>
      </vt:variant>
      <vt:variant>
        <vt:i4>5</vt:i4>
      </vt:variant>
      <vt:variant>
        <vt:lpwstr/>
      </vt:variant>
      <vt:variant>
        <vt:lpwstr>_Toc200611514</vt:lpwstr>
      </vt:variant>
      <vt:variant>
        <vt:i4>1114166</vt:i4>
      </vt:variant>
      <vt:variant>
        <vt:i4>14</vt:i4>
      </vt:variant>
      <vt:variant>
        <vt:i4>0</vt:i4>
      </vt:variant>
      <vt:variant>
        <vt:i4>5</vt:i4>
      </vt:variant>
      <vt:variant>
        <vt:lpwstr/>
      </vt:variant>
      <vt:variant>
        <vt:lpwstr>_Toc200611513</vt:lpwstr>
      </vt:variant>
      <vt:variant>
        <vt:i4>1114166</vt:i4>
      </vt:variant>
      <vt:variant>
        <vt:i4>8</vt:i4>
      </vt:variant>
      <vt:variant>
        <vt:i4>0</vt:i4>
      </vt:variant>
      <vt:variant>
        <vt:i4>5</vt:i4>
      </vt:variant>
      <vt:variant>
        <vt:lpwstr/>
      </vt:variant>
      <vt:variant>
        <vt:lpwstr>_Toc200611512</vt:lpwstr>
      </vt:variant>
      <vt:variant>
        <vt:i4>1114166</vt:i4>
      </vt:variant>
      <vt:variant>
        <vt:i4>2</vt:i4>
      </vt:variant>
      <vt:variant>
        <vt:i4>0</vt:i4>
      </vt:variant>
      <vt:variant>
        <vt:i4>5</vt:i4>
      </vt:variant>
      <vt:variant>
        <vt:lpwstr/>
      </vt:variant>
      <vt:variant>
        <vt:lpwstr>_Toc200611511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DENIZOT Quentin Apprenti</dc:creator>
  <cp:keywords/>
  <cp:lastModifiedBy>COCHINARD Christine ATTACHE ADMI</cp:lastModifiedBy>
  <cp:revision>42</cp:revision>
  <cp:lastPrinted>2016-05-09T07:36:00Z</cp:lastPrinted>
  <dcterms:created xsi:type="dcterms:W3CDTF">2025-06-23T15:50:00Z</dcterms:created>
  <dcterms:modified xsi:type="dcterms:W3CDTF">2025-08-13T15:02:00Z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0x010100427DEE4F9C430B4A8D9BFD9699D85EC9</vt:lpwstr>
  </property>
</Properties>
</file>